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A757" w14:textId="77777777" w:rsidR="0067618F" w:rsidRPr="001944FD" w:rsidRDefault="00BE6DB5" w:rsidP="00EE1907">
      <w:pPr>
        <w:pStyle w:val="Test"/>
        <w:shd w:val="clear" w:color="auto" w:fill="DED888"/>
        <w:spacing w:after="160"/>
        <w:jc w:val="center"/>
        <w:rPr>
          <w:rStyle w:val="Strong"/>
          <w:rFonts w:ascii="Times New Roman" w:hAnsi="Times New Roman"/>
          <w:b/>
          <w:bCs w:val="0"/>
          <w:color w:val="4F81BD" w:themeColor="accent1"/>
          <w:sz w:val="32"/>
          <w:szCs w:val="32"/>
        </w:rPr>
      </w:pPr>
      <w:r w:rsidRPr="001944FD">
        <w:rPr>
          <w:rStyle w:val="Strong"/>
          <w:rFonts w:ascii="Times New Roman" w:hAnsi="Times New Roman"/>
          <w:b/>
          <w:color w:val="4F81BD" w:themeColor="accent1"/>
          <w:sz w:val="32"/>
          <w:szCs w:val="32"/>
          <w:lang w:val="lv-LV" w:bidi="lv-LV"/>
        </w:rPr>
        <w:t xml:space="preserve">Lietas scenārijs 2. modulis – </w:t>
      </w:r>
      <w:r w:rsidRPr="001944FD">
        <w:rPr>
          <w:rStyle w:val="Strong"/>
          <w:rFonts w:ascii="Times New Roman" w:hAnsi="Times New Roman"/>
          <w:b/>
          <w:i/>
          <w:color w:val="4F81BD" w:themeColor="accent1"/>
          <w:sz w:val="32"/>
          <w:szCs w:val="32"/>
          <w:lang w:val="lv-LV" w:bidi="lv-LV"/>
        </w:rPr>
        <w:t>EPPO</w:t>
      </w:r>
      <w:r w:rsidRPr="001944FD">
        <w:rPr>
          <w:rStyle w:val="Strong"/>
          <w:rFonts w:ascii="Times New Roman" w:hAnsi="Times New Roman"/>
          <w:b/>
          <w:color w:val="4F81BD" w:themeColor="accent1"/>
          <w:sz w:val="32"/>
          <w:szCs w:val="32"/>
          <w:lang w:val="lv-LV" w:bidi="lv-LV"/>
        </w:rPr>
        <w:t xml:space="preserve"> kompetences</w:t>
      </w:r>
    </w:p>
    <w:p w14:paraId="20865D39" w14:textId="77777777" w:rsidR="0067618F" w:rsidRPr="00A26AF8" w:rsidRDefault="0067618F" w:rsidP="00F50ABB">
      <w:pPr>
        <w:pStyle w:val="BodyText"/>
        <w:spacing w:before="10" w:line="276" w:lineRule="auto"/>
        <w:jc w:val="both"/>
        <w:rPr>
          <w:rFonts w:ascii="Times New Roman" w:hAnsi="Times New Roman" w:cs="Times New Roman"/>
          <w:sz w:val="23"/>
        </w:rPr>
      </w:pPr>
    </w:p>
    <w:p w14:paraId="5D354605" w14:textId="5853EC16" w:rsidR="00EE1907"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pPr>
      <w:r w:rsidRPr="00A26AF8">
        <w:rPr>
          <w:rFonts w:ascii="Times New Roman" w:eastAsia="Times New Roman" w:hAnsi="Times New Roman" w:cs="Times New Roman"/>
          <w:sz w:val="24"/>
          <w:szCs w:val="24"/>
          <w:lang w:bidi="lv-LV"/>
        </w:rPr>
        <w:t xml:space="preserve">X, Ungārijas SIA izpilddirektors un konsorcija pārstāvis, kas piedalījās konkrētā piedāvājumu iesniegšanas / iepirkuma procesā, sazinājās ar diviem ierēdņiem, kuri strādā Eiropas Komisijā Briselē. Lai optimizētu konsorcija piedāvājumus, ES ierēdņiem tika vaicāts, vai tie nodrošinātu pieeju citu pretendentu konfidenciālajai cenas noteikšanas informācijai un citai sensitīvai komercinformācijai. </w:t>
      </w:r>
    </w:p>
    <w:p w14:paraId="6B37E469" w14:textId="37CE03E1" w:rsidR="00EE1907"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pPr>
      <w:r w:rsidRPr="00A26AF8">
        <w:rPr>
          <w:rFonts w:ascii="Times New Roman" w:eastAsia="Times New Roman" w:hAnsi="Times New Roman" w:cs="Times New Roman"/>
          <w:sz w:val="24"/>
          <w:szCs w:val="24"/>
          <w:lang w:bidi="lv-LV"/>
        </w:rPr>
        <w:t>Ierēdņi, kuri ir dalībvalsts A un B pilsoņi un atrodas Briselē, bija gatavi sniegt pieprasīto informāciju, katrs par 20 000 EUR. Sarunas ar darbiniekiem notika Londonā. Tikšanās laikā A un B sniedza pieprasīto informāciju, dodot X norādes, kas konsorcijam palīdzēja piedāvāt nedaudz zemāku cenu par konkurenta piedāvāto. Piedāvājumu iesniegšanas procesā X sniedza nepareizas ziņas un dokumentus.</w:t>
      </w:r>
    </w:p>
    <w:p w14:paraId="0DCB87D4" w14:textId="6208CC7C" w:rsidR="0067618F"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pPr>
      <w:r w:rsidRPr="00A26AF8">
        <w:rPr>
          <w:rFonts w:ascii="Times New Roman" w:eastAsia="Times New Roman" w:hAnsi="Times New Roman" w:cs="Times New Roman"/>
          <w:sz w:val="24"/>
          <w:szCs w:val="24"/>
          <w:lang w:bidi="lv-LV"/>
        </w:rPr>
        <w:t>Šis gadījums piesaistīja ārkārtīgi lielu mediju un sabiedrības uzmanību visā Eiropas Savienībā. Par kukuļdošanu A un B valstu prokuratūras informēja valstu plašsaziņas līdzekļi. Dalībvalsts A un B katra uzsāka savu valsts izmeklēšanu pret savu pilsoni.</w:t>
      </w:r>
    </w:p>
    <w:p w14:paraId="542699F8" w14:textId="77777777" w:rsidR="0067618F" w:rsidRPr="00A26AF8" w:rsidRDefault="0067618F" w:rsidP="00F50ABB">
      <w:pPr>
        <w:pStyle w:val="BodyText"/>
        <w:spacing w:line="276" w:lineRule="auto"/>
        <w:jc w:val="both"/>
        <w:rPr>
          <w:rFonts w:ascii="Times New Roman" w:hAnsi="Times New Roman" w:cs="Times New Roman"/>
          <w:sz w:val="24"/>
          <w:szCs w:val="24"/>
        </w:rPr>
      </w:pPr>
    </w:p>
    <w:p w14:paraId="67EDA3A5" w14:textId="77777777" w:rsidR="0067618F" w:rsidRPr="00A26AF8" w:rsidRDefault="00BE6DB5" w:rsidP="00F50ABB">
      <w:pPr>
        <w:spacing w:before="138" w:line="276" w:lineRule="auto"/>
        <w:ind w:left="130"/>
        <w:jc w:val="both"/>
        <w:rPr>
          <w:rFonts w:ascii="Times New Roman" w:hAnsi="Times New Roman" w:cs="Times New Roman"/>
          <w:i/>
          <w:sz w:val="24"/>
          <w:szCs w:val="24"/>
        </w:rPr>
      </w:pPr>
      <w:r w:rsidRPr="00A26AF8">
        <w:rPr>
          <w:rFonts w:ascii="Times New Roman" w:eastAsia="Times New Roman" w:hAnsi="Times New Roman" w:cs="Times New Roman"/>
          <w:i/>
          <w:w w:val="105"/>
          <w:sz w:val="24"/>
          <w:szCs w:val="24"/>
          <w:lang w:bidi="lv-LV"/>
        </w:rPr>
        <w:t>Piezīme apmācītājam:</w:t>
      </w:r>
    </w:p>
    <w:p w14:paraId="22ABE801" w14:textId="2C1D708D" w:rsidR="0067618F" w:rsidRPr="00A26AF8" w:rsidRDefault="00BE6DB5" w:rsidP="00F50ABB">
      <w:pPr>
        <w:pStyle w:val="ListParagraph"/>
        <w:numPr>
          <w:ilvl w:val="0"/>
          <w:numId w:val="7"/>
        </w:numPr>
        <w:tabs>
          <w:tab w:val="left" w:pos="807"/>
          <w:tab w:val="left" w:pos="808"/>
        </w:tabs>
        <w:spacing w:before="9" w:line="276" w:lineRule="auto"/>
        <w:ind w:right="282"/>
        <w:jc w:val="both"/>
        <w:rPr>
          <w:rFonts w:ascii="Times New Roman" w:hAnsi="Times New Roman" w:cs="Times New Roman"/>
          <w:i/>
          <w:sz w:val="24"/>
          <w:szCs w:val="24"/>
        </w:rPr>
      </w:pPr>
      <w:r w:rsidRPr="00A26AF8">
        <w:rPr>
          <w:rFonts w:ascii="Times New Roman" w:eastAsia="Times New Roman" w:hAnsi="Times New Roman" w:cs="Times New Roman"/>
          <w:i/>
          <w:w w:val="105"/>
          <w:sz w:val="24"/>
          <w:szCs w:val="24"/>
          <w:lang w:bidi="lv-LV"/>
        </w:rPr>
        <w:t>Šajā vienkāršajā scenārijā ir iesaistītas dažādas dalībvalstis, un atklāts paliek jautājums par to, vai ar A, B un X darbībām patiešām ir nodarīts kaitējums ES finanšu interesēm.</w:t>
      </w:r>
    </w:p>
    <w:p w14:paraId="37F039E4" w14:textId="6D5A1A4E" w:rsidR="0067618F" w:rsidRPr="00A26AF8" w:rsidRDefault="00BE6DB5" w:rsidP="00F50ABB">
      <w:pPr>
        <w:pStyle w:val="ListParagraph"/>
        <w:numPr>
          <w:ilvl w:val="0"/>
          <w:numId w:val="7"/>
        </w:numPr>
        <w:tabs>
          <w:tab w:val="left" w:pos="807"/>
          <w:tab w:val="left" w:pos="808"/>
        </w:tabs>
        <w:spacing w:before="3" w:line="276" w:lineRule="auto"/>
        <w:ind w:hanging="340"/>
        <w:jc w:val="both"/>
        <w:rPr>
          <w:rFonts w:ascii="Times New Roman" w:hAnsi="Times New Roman" w:cs="Times New Roman"/>
          <w:i/>
          <w:sz w:val="24"/>
          <w:szCs w:val="24"/>
        </w:rPr>
      </w:pPr>
      <w:r w:rsidRPr="00A26AF8">
        <w:rPr>
          <w:rFonts w:ascii="Times New Roman" w:eastAsia="Times New Roman" w:hAnsi="Times New Roman" w:cs="Times New Roman"/>
          <w:i/>
          <w:w w:val="105"/>
          <w:sz w:val="24"/>
          <w:szCs w:val="24"/>
          <w:lang w:bidi="lv-LV"/>
        </w:rPr>
        <w:t>Šajā lietas scenārijā atklāts paliek jautājums par to, vai ar piedāvājumu saistītās X darbības A un B sekmēja labprātīgi.</w:t>
      </w:r>
    </w:p>
    <w:p w14:paraId="15E9BD44" w14:textId="62B15649" w:rsidR="0067618F" w:rsidRPr="00A26AF8" w:rsidRDefault="00BE6DB5" w:rsidP="00F50ABB">
      <w:pPr>
        <w:pStyle w:val="ListParagraph"/>
        <w:numPr>
          <w:ilvl w:val="0"/>
          <w:numId w:val="7"/>
        </w:numPr>
        <w:tabs>
          <w:tab w:val="left" w:pos="807"/>
          <w:tab w:val="left" w:pos="808"/>
        </w:tabs>
        <w:spacing w:before="6" w:line="276" w:lineRule="auto"/>
        <w:ind w:hanging="340"/>
        <w:jc w:val="both"/>
        <w:rPr>
          <w:rFonts w:ascii="Times New Roman" w:hAnsi="Times New Roman" w:cs="Times New Roman"/>
          <w:i/>
          <w:sz w:val="24"/>
          <w:szCs w:val="24"/>
        </w:rPr>
      </w:pPr>
      <w:r w:rsidRPr="00A26AF8">
        <w:rPr>
          <w:rFonts w:ascii="Times New Roman" w:eastAsia="Times New Roman" w:hAnsi="Times New Roman" w:cs="Times New Roman"/>
          <w:i/>
          <w:w w:val="105"/>
          <w:sz w:val="24"/>
          <w:szCs w:val="24"/>
          <w:lang w:bidi="lv-LV"/>
        </w:rPr>
        <w:t>Šajā lietas scenārijā nav precizēts, vai izdevumi ir saistīti ar iepirkumu (attiecas uz 1. jautājumu).</w:t>
      </w:r>
    </w:p>
    <w:p w14:paraId="430EA096" w14:textId="77777777" w:rsidR="0067618F" w:rsidRPr="00A26AF8" w:rsidRDefault="00BE6DB5" w:rsidP="00F50ABB">
      <w:pPr>
        <w:pStyle w:val="ListParagraph"/>
        <w:numPr>
          <w:ilvl w:val="0"/>
          <w:numId w:val="7"/>
        </w:numPr>
        <w:tabs>
          <w:tab w:val="left" w:pos="807"/>
          <w:tab w:val="left" w:pos="808"/>
        </w:tabs>
        <w:spacing w:before="8" w:line="276" w:lineRule="auto"/>
        <w:ind w:hanging="340"/>
        <w:jc w:val="both"/>
        <w:rPr>
          <w:rFonts w:ascii="Times New Roman" w:hAnsi="Times New Roman" w:cs="Times New Roman"/>
          <w:sz w:val="24"/>
          <w:szCs w:val="24"/>
        </w:rPr>
      </w:pPr>
      <w:r w:rsidRPr="00A26AF8">
        <w:rPr>
          <w:rFonts w:ascii="Times New Roman" w:eastAsia="Times New Roman" w:hAnsi="Times New Roman" w:cs="Times New Roman"/>
          <w:i/>
          <w:w w:val="105"/>
          <w:sz w:val="24"/>
          <w:szCs w:val="24"/>
          <w:lang w:bidi="lv-LV"/>
        </w:rPr>
        <w:t>Minēto dalībvalsti A un B var mainīt uz jebkuru pašreizējo iesaistīto dalībvalsti (</w:t>
      </w:r>
      <w:r w:rsidR="00F50ABB" w:rsidRPr="00A26AF8">
        <w:rPr>
          <w:rFonts w:ascii="Times New Roman" w:eastAsia="Times New Roman" w:hAnsi="Times New Roman" w:cs="Times New Roman"/>
          <w:i/>
          <w:spacing w:val="-5"/>
          <w:w w:val="105"/>
          <w:sz w:val="24"/>
          <w:szCs w:val="24"/>
          <w:lang w:bidi="lv-LV"/>
        </w:rPr>
        <w:t>tač</w:t>
      </w:r>
      <w:r w:rsidRPr="00A26AF8">
        <w:rPr>
          <w:rFonts w:ascii="Times New Roman" w:eastAsia="Times New Roman" w:hAnsi="Times New Roman" w:cs="Times New Roman"/>
          <w:i/>
          <w:w w:val="105"/>
          <w:sz w:val="24"/>
          <w:szCs w:val="24"/>
          <w:lang w:bidi="lv-LV"/>
        </w:rPr>
        <w:t>u tai ir jābūt iesaistītai dalībvalstij).</w:t>
      </w:r>
    </w:p>
    <w:p w14:paraId="23336DE4" w14:textId="77777777" w:rsidR="0067618F" w:rsidRPr="00A26AF8" w:rsidRDefault="00BE6DB5" w:rsidP="00F50ABB">
      <w:pPr>
        <w:pStyle w:val="ListParagraph"/>
        <w:numPr>
          <w:ilvl w:val="0"/>
          <w:numId w:val="7"/>
        </w:numPr>
        <w:tabs>
          <w:tab w:val="left" w:pos="808"/>
        </w:tabs>
        <w:spacing w:before="9" w:line="276" w:lineRule="auto"/>
        <w:ind w:right="364"/>
        <w:jc w:val="both"/>
        <w:rPr>
          <w:rFonts w:ascii="Times New Roman" w:hAnsi="Times New Roman" w:cs="Times New Roman"/>
          <w:i/>
          <w:sz w:val="24"/>
          <w:szCs w:val="24"/>
        </w:rPr>
      </w:pPr>
      <w:r w:rsidRPr="00A26AF8">
        <w:rPr>
          <w:rFonts w:ascii="Times New Roman" w:eastAsia="Times New Roman" w:hAnsi="Times New Roman" w:cs="Times New Roman"/>
          <w:i/>
          <w:w w:val="105"/>
          <w:sz w:val="24"/>
          <w:szCs w:val="24"/>
          <w:lang w:bidi="lv-LV"/>
        </w:rPr>
        <w:t>Valsti, kurā notiek X darbības, var mainīt uz jebkuru citu neiesaistīto dalībvalsti, piemēram, Dāniju, Īriju, Poliju vai Zviedriju (taču tai ir j</w:t>
      </w:r>
      <w:r w:rsidRPr="00A26AF8">
        <w:rPr>
          <w:rFonts w:ascii="Times New Roman" w:eastAsia="Times New Roman" w:hAnsi="Times New Roman" w:cs="Times New Roman"/>
          <w:i/>
          <w:w w:val="105"/>
          <w:sz w:val="24"/>
          <w:szCs w:val="24"/>
          <w:u w:val="single"/>
          <w:lang w:bidi="lv-LV"/>
        </w:rPr>
        <w:t>ābūt</w:t>
      </w:r>
      <w:r w:rsidRPr="00A26AF8">
        <w:rPr>
          <w:rFonts w:ascii="Times New Roman" w:eastAsia="Times New Roman" w:hAnsi="Times New Roman" w:cs="Times New Roman"/>
          <w:i/>
          <w:w w:val="105"/>
          <w:sz w:val="24"/>
          <w:szCs w:val="24"/>
          <w:lang w:bidi="lv-LV"/>
        </w:rPr>
        <w:t xml:space="preserve"> neiesaistītajai dalībvalstij).</w:t>
      </w:r>
    </w:p>
    <w:p w14:paraId="070B7DAD" w14:textId="77777777" w:rsidR="0067618F" w:rsidRPr="00A26AF8" w:rsidRDefault="00BE6DB5" w:rsidP="00F50ABB">
      <w:pPr>
        <w:pStyle w:val="ListParagraph"/>
        <w:numPr>
          <w:ilvl w:val="0"/>
          <w:numId w:val="7"/>
        </w:numPr>
        <w:tabs>
          <w:tab w:val="left" w:pos="807"/>
          <w:tab w:val="left" w:pos="808"/>
        </w:tabs>
        <w:spacing w:line="276" w:lineRule="auto"/>
        <w:ind w:hanging="340"/>
        <w:jc w:val="both"/>
        <w:rPr>
          <w:rFonts w:ascii="Times New Roman" w:hAnsi="Times New Roman" w:cs="Times New Roman"/>
          <w:i/>
          <w:sz w:val="24"/>
          <w:szCs w:val="24"/>
        </w:rPr>
      </w:pPr>
      <w:r w:rsidRPr="00A26AF8">
        <w:rPr>
          <w:rFonts w:ascii="Times New Roman" w:eastAsia="Times New Roman" w:hAnsi="Times New Roman" w:cs="Times New Roman"/>
          <w:i/>
          <w:w w:val="105"/>
          <w:sz w:val="24"/>
          <w:szCs w:val="24"/>
          <w:lang w:bidi="lv-LV"/>
        </w:rPr>
        <w:t>Šajā lietā kukuļa summa nav būtiska. To var mainīt uz jebkuru citu summu.</w:t>
      </w:r>
    </w:p>
    <w:p w14:paraId="5EE11203" w14:textId="0FE3D6D3" w:rsidR="0067618F" w:rsidRDefault="0067618F" w:rsidP="00F50ABB">
      <w:pPr>
        <w:pStyle w:val="BodyText"/>
        <w:spacing w:before="8" w:line="276" w:lineRule="auto"/>
        <w:jc w:val="both"/>
        <w:rPr>
          <w:rFonts w:ascii="Times New Roman" w:hAnsi="Times New Roman" w:cs="Times New Roman"/>
          <w:iCs/>
          <w:sz w:val="24"/>
          <w:szCs w:val="18"/>
        </w:rPr>
      </w:pPr>
    </w:p>
    <w:p w14:paraId="32B52542" w14:textId="568AA748" w:rsidR="00A26AF8" w:rsidRPr="00A26AF8" w:rsidRDefault="00A26AF8" w:rsidP="00F50ABB">
      <w:pPr>
        <w:pStyle w:val="BodyText"/>
        <w:spacing w:before="8" w:line="276" w:lineRule="auto"/>
        <w:jc w:val="both"/>
        <w:rPr>
          <w:rFonts w:ascii="Times New Roman" w:hAnsi="Times New Roman" w:cs="Times New Roman"/>
          <w:b/>
          <w:bCs/>
          <w:i/>
          <w:color w:val="4F81BD" w:themeColor="accent1"/>
          <w:sz w:val="28"/>
        </w:rPr>
      </w:pPr>
      <w:r w:rsidRPr="00A26AF8">
        <w:rPr>
          <w:rFonts w:ascii="Times New Roman" w:eastAsia="Times New Roman" w:hAnsi="Times New Roman" w:cs="Times New Roman"/>
          <w:b/>
          <w:i/>
          <w:color w:val="4F81BD" w:themeColor="accent1"/>
          <w:sz w:val="28"/>
          <w:lang w:bidi="lv-LV"/>
        </w:rPr>
        <w:t>Jautājumi:</w:t>
      </w:r>
    </w:p>
    <w:p w14:paraId="2C1B60E3" w14:textId="7FE4DEBD" w:rsidR="001121C3" w:rsidRPr="00A26AF8" w:rsidRDefault="00A26AF8" w:rsidP="00A26AF8">
      <w:pPr>
        <w:tabs>
          <w:tab w:val="left" w:pos="808"/>
        </w:tabs>
        <w:spacing w:before="158" w:line="276" w:lineRule="auto"/>
        <w:ind w:right="310"/>
        <w:jc w:val="both"/>
        <w:rPr>
          <w:rFonts w:ascii="Times New Roman" w:hAnsi="Times New Roman" w:cs="Times New Roman"/>
          <w:b/>
          <w:sz w:val="24"/>
          <w:szCs w:val="24"/>
        </w:rPr>
      </w:pPr>
      <w:r>
        <w:rPr>
          <w:rFonts w:ascii="Times New Roman" w:eastAsia="Times New Roman" w:hAnsi="Times New Roman" w:cs="Times New Roman"/>
          <w:b/>
          <w:sz w:val="24"/>
          <w:szCs w:val="24"/>
          <w:lang w:bidi="lv-LV"/>
        </w:rPr>
        <w:t xml:space="preserve">1. jaut. Pieņemot, ka ES finanšu interesēm ir nodarīts kaitējums: kāds ir jūsu juridiskais novērtējums par X darbībām? Vai </w:t>
      </w:r>
      <w:r>
        <w:rPr>
          <w:rFonts w:ascii="Times New Roman" w:eastAsia="Times New Roman" w:hAnsi="Times New Roman" w:cs="Times New Roman"/>
          <w:b/>
          <w:i/>
          <w:sz w:val="24"/>
          <w:szCs w:val="24"/>
          <w:lang w:bidi="lv-LV"/>
        </w:rPr>
        <w:t xml:space="preserve">EPPO </w:t>
      </w:r>
      <w:r>
        <w:rPr>
          <w:rFonts w:ascii="Times New Roman" w:eastAsia="Times New Roman" w:hAnsi="Times New Roman" w:cs="Times New Roman"/>
          <w:b/>
          <w:sz w:val="24"/>
          <w:szCs w:val="24"/>
          <w:lang w:bidi="lv-LV"/>
        </w:rPr>
        <w:t>pret viņu var uzsākt izmeklēšanu? Vai atbilde būtu savādāka, ja ES finanšu interesēm nebūtu nodarīts kaitējums?</w:t>
      </w:r>
    </w:p>
    <w:p w14:paraId="662F967E" w14:textId="77777777" w:rsidR="001121C3" w:rsidRPr="00A26AF8" w:rsidRDefault="001121C3" w:rsidP="001121C3">
      <w:pPr>
        <w:spacing w:line="276" w:lineRule="auto"/>
        <w:ind w:left="807"/>
        <w:jc w:val="both"/>
        <w:rPr>
          <w:rFonts w:ascii="Times New Roman" w:hAnsi="Times New Roman" w:cs="Times New Roman"/>
          <w:i/>
          <w:sz w:val="24"/>
          <w:szCs w:val="24"/>
        </w:rPr>
      </w:pPr>
      <w:r w:rsidRPr="00A26AF8">
        <w:rPr>
          <w:rFonts w:ascii="Times New Roman" w:eastAsia="Times New Roman" w:hAnsi="Times New Roman" w:cs="Times New Roman"/>
          <w:i/>
          <w:sz w:val="24"/>
          <w:szCs w:val="24"/>
          <w:lang w:bidi="lv-LV"/>
        </w:rPr>
        <w:t>Piezīme apmācītājam:</w:t>
      </w:r>
    </w:p>
    <w:p w14:paraId="4AAD3A5D" w14:textId="41522B57" w:rsidR="001121C3" w:rsidRPr="00A26AF8" w:rsidRDefault="001121C3" w:rsidP="001121C3">
      <w:pPr>
        <w:spacing w:before="5" w:line="276" w:lineRule="auto"/>
        <w:ind w:left="807" w:right="689"/>
        <w:jc w:val="both"/>
        <w:rPr>
          <w:rFonts w:ascii="Times New Roman" w:hAnsi="Times New Roman" w:cs="Times New Roman"/>
          <w:i/>
          <w:sz w:val="24"/>
          <w:szCs w:val="24"/>
        </w:rPr>
      </w:pPr>
      <w:r w:rsidRPr="00A26AF8">
        <w:rPr>
          <w:rFonts w:ascii="Times New Roman" w:eastAsia="Times New Roman" w:hAnsi="Times New Roman" w:cs="Times New Roman"/>
          <w:i/>
          <w:sz w:val="24"/>
          <w:szCs w:val="24"/>
          <w:lang w:bidi="lv-LV"/>
        </w:rPr>
        <w:t xml:space="preserve">Šīs daļas mērķis ir rosināt diskusijas par izmeklēšanu pret neiesaistīto dalībvalstu pilsoņiem. Turklāt ir jāizpēta, kāda ir atšķirība starp </w:t>
      </w:r>
      <w:r w:rsidRPr="00A26AF8">
        <w:rPr>
          <w:rFonts w:ascii="Times New Roman" w:eastAsia="Times New Roman" w:hAnsi="Times New Roman" w:cs="Times New Roman"/>
          <w:i/>
          <w:sz w:val="24"/>
          <w:szCs w:val="24"/>
          <w:lang w:bidi="lv-LV"/>
        </w:rPr>
        <w:lastRenderedPageBreak/>
        <w:t>izdevumiem, kas ir saistīti ar iepirkumu, un izdevumiem, kas nav saistīti ar iepirkumu.</w:t>
      </w:r>
    </w:p>
    <w:p w14:paraId="72A4CC69" w14:textId="77777777" w:rsidR="001121C3" w:rsidRPr="00A26AF8" w:rsidRDefault="001121C3" w:rsidP="001121C3">
      <w:pPr>
        <w:spacing w:before="142" w:line="276" w:lineRule="auto"/>
        <w:jc w:val="both"/>
        <w:rPr>
          <w:rFonts w:ascii="Times New Roman" w:hAnsi="Times New Roman" w:cs="Times New Roman"/>
          <w:i/>
          <w:sz w:val="24"/>
          <w:szCs w:val="21"/>
        </w:rPr>
      </w:pPr>
    </w:p>
    <w:p w14:paraId="3742D50D" w14:textId="77777777" w:rsidR="001121C3" w:rsidRPr="00A26AF8" w:rsidRDefault="001121C3" w:rsidP="001121C3">
      <w:pPr>
        <w:spacing w:before="142" w:line="276" w:lineRule="auto"/>
        <w:jc w:val="both"/>
        <w:rPr>
          <w:rFonts w:ascii="Times New Roman" w:hAnsi="Times New Roman" w:cs="Times New Roman"/>
          <w:i/>
          <w:sz w:val="24"/>
          <w:szCs w:val="24"/>
        </w:rPr>
      </w:pPr>
      <w:r w:rsidRPr="00A26AF8">
        <w:rPr>
          <w:rFonts w:ascii="Times New Roman" w:eastAsia="Times New Roman" w:hAnsi="Times New Roman" w:cs="Times New Roman"/>
          <w:i/>
          <w:sz w:val="24"/>
          <w:szCs w:val="24"/>
          <w:lang w:bidi="lv-LV"/>
        </w:rPr>
        <w:t>Papildu piezīmes:</w:t>
      </w:r>
    </w:p>
    <w:p w14:paraId="19F425C6" w14:textId="6884E7DB" w:rsidR="001121C3" w:rsidRPr="00A26AF8" w:rsidRDefault="001121C3" w:rsidP="001121C3">
      <w:pPr>
        <w:pStyle w:val="ListParagraph"/>
        <w:numPr>
          <w:ilvl w:val="0"/>
          <w:numId w:val="13"/>
        </w:numPr>
        <w:tabs>
          <w:tab w:val="left" w:pos="808"/>
        </w:tabs>
        <w:spacing w:before="5" w:line="276" w:lineRule="auto"/>
        <w:ind w:right="165"/>
        <w:jc w:val="both"/>
        <w:rPr>
          <w:rFonts w:ascii="Times New Roman" w:hAnsi="Times New Roman" w:cs="Times New Roman"/>
          <w:sz w:val="24"/>
          <w:szCs w:val="24"/>
        </w:rPr>
      </w:pPr>
      <w:r w:rsidRPr="00A26AF8">
        <w:rPr>
          <w:rFonts w:ascii="Times New Roman" w:eastAsia="Times New Roman" w:hAnsi="Times New Roman" w:cs="Times New Roman"/>
          <w:w w:val="105"/>
          <w:sz w:val="24"/>
          <w:szCs w:val="24"/>
          <w:lang w:bidi="lv-LV"/>
        </w:rPr>
        <w:t>Ir acīmredzams, ka X ir devis kukuli A un B. Taču šķiet, ka FIA direktīvas 4. panta 2. punkta b) apakšpunkts (aktīva korupcija) nav piemērojams, jo ar šo konkrēto rīcību ES finanšu interesēm kaitējums nav nodarīts. Ir acīmredzams, ka nodarījums ir izdarīts galvenokārt tādēļ, lai radītu apstākļus tāda nodarījuma izdarīšanai, kas skar Savienības finanšu intereses (papildinošs nodarījums). Lai gan kukuļdošanas nodarījumu varētu uzskatīt par nesaraujami saistītu nodarījumu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regulas 22. panta 3. punkts), tā tomēr nav </w:t>
      </w:r>
      <w:r w:rsidRPr="00A26AF8">
        <w:rPr>
          <w:rFonts w:ascii="Times New Roman" w:eastAsia="Times New Roman" w:hAnsi="Times New Roman" w:cs="Times New Roman"/>
          <w:i/>
          <w:w w:val="105"/>
          <w:sz w:val="24"/>
          <w:szCs w:val="24"/>
          <w:lang w:bidi="lv-LV"/>
        </w:rPr>
        <w:t>ne bis in idem</w:t>
      </w:r>
      <w:r w:rsidRPr="00A26AF8">
        <w:rPr>
          <w:rFonts w:ascii="Times New Roman" w:eastAsia="Times New Roman" w:hAnsi="Times New Roman" w:cs="Times New Roman"/>
          <w:w w:val="105"/>
          <w:sz w:val="24"/>
          <w:szCs w:val="24"/>
          <w:lang w:bidi="lv-LV"/>
        </w:rPr>
        <w:t xml:space="preserve"> darbība (materiālo faktu identiskums jeb fakti, kas pēc būtības ir vienādi), un tas ir izdarīts ārpus Eiropas Savienības teritorijas. Turklāt Ungārija nav iesaistītā dalībvalsts. Tā kā nodarījums neietilpst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teritoriālajā un personāla kompetencē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regulas 23. punkts), tai nav iespējams izmeklēt kukuļdošanas nodarījumu.</w:t>
      </w:r>
    </w:p>
    <w:p w14:paraId="4659CC6F" w14:textId="4836B583" w:rsidR="001121C3" w:rsidRPr="00A26AF8" w:rsidRDefault="001121C3" w:rsidP="001121C3">
      <w:pPr>
        <w:pStyle w:val="ListParagraph"/>
        <w:numPr>
          <w:ilvl w:val="0"/>
          <w:numId w:val="13"/>
        </w:numPr>
        <w:tabs>
          <w:tab w:val="left" w:pos="843"/>
        </w:tabs>
        <w:spacing w:before="10" w:line="276" w:lineRule="auto"/>
        <w:jc w:val="both"/>
        <w:rPr>
          <w:rFonts w:ascii="Times New Roman" w:hAnsi="Times New Roman" w:cs="Times New Roman"/>
          <w:sz w:val="24"/>
          <w:szCs w:val="24"/>
        </w:rPr>
      </w:pPr>
      <w:r w:rsidRPr="00A26AF8">
        <w:rPr>
          <w:rFonts w:ascii="Times New Roman" w:eastAsia="Times New Roman" w:hAnsi="Times New Roman" w:cs="Times New Roman"/>
          <w:w w:val="105"/>
          <w:sz w:val="24"/>
          <w:szCs w:val="24"/>
          <w:lang w:bidi="lv-LV"/>
        </w:rPr>
        <w:t xml:space="preserve">Tā kā X ir sniedzis nepareizas ziņas un dokumentus un ir izdarīts kaitējums ES finanšu interesēm, X, iespējams, ir izdarījis krāpšanu, kas saskaņā ar FIA direktīvas 3. panta 2. punktu skar Eiropas Savienības finanšu intereses. Ļoti iespējams, ka ir piemērojama arī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kompetenču darbības joma attiecībā uz personām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regulas 23. panta b) apakšpunkts): Noziedzīgā darbība tika daļēji veikta ārpus iesaistīto dalībvalsts teritorijas (Brisele).</w:t>
      </w:r>
    </w:p>
    <w:p w14:paraId="7E049E4E" w14:textId="2CE956D4" w:rsidR="001121C3" w:rsidRPr="00A26AF8" w:rsidRDefault="001121C3" w:rsidP="001121C3">
      <w:pPr>
        <w:pStyle w:val="ListParagraph"/>
        <w:numPr>
          <w:ilvl w:val="0"/>
          <w:numId w:val="13"/>
        </w:numPr>
        <w:tabs>
          <w:tab w:val="left" w:pos="796"/>
        </w:tabs>
        <w:spacing w:before="6" w:line="276" w:lineRule="auto"/>
        <w:ind w:right="148"/>
        <w:jc w:val="both"/>
        <w:rPr>
          <w:rFonts w:ascii="Times New Roman" w:hAnsi="Times New Roman" w:cs="Times New Roman"/>
          <w:sz w:val="24"/>
          <w:szCs w:val="24"/>
        </w:rPr>
      </w:pPr>
      <w:r w:rsidRPr="00A26AF8">
        <w:rPr>
          <w:rFonts w:ascii="Times New Roman" w:eastAsia="Times New Roman" w:hAnsi="Times New Roman" w:cs="Times New Roman"/>
          <w:sz w:val="24"/>
          <w:szCs w:val="24"/>
          <w:lang w:bidi="lv-LV"/>
        </w:rPr>
        <w:t xml:space="preserve">Ja X darbības nav radījušas finansiālu kaitējumu Eiropas finanšu interesēm, </w:t>
      </w:r>
      <w:r w:rsidRPr="00A26AF8">
        <w:rPr>
          <w:rFonts w:ascii="Times New Roman" w:eastAsia="Times New Roman" w:hAnsi="Times New Roman" w:cs="Times New Roman"/>
          <w:i/>
          <w:sz w:val="24"/>
          <w:szCs w:val="24"/>
          <w:lang w:bidi="lv-LV"/>
        </w:rPr>
        <w:t>EPPO</w:t>
      </w:r>
      <w:r w:rsidRPr="00A26AF8">
        <w:rPr>
          <w:rFonts w:ascii="Times New Roman" w:eastAsia="Times New Roman" w:hAnsi="Times New Roman" w:cs="Times New Roman"/>
          <w:sz w:val="24"/>
          <w:szCs w:val="24"/>
          <w:lang w:bidi="lv-LV"/>
        </w:rPr>
        <w:t xml:space="preserve"> var īstenot savas kompetences tikai tad, ja izdevumi nav bijuši saistīti ar iepirkumu (FIA direktīvas 3. panta 2. punkta a) apakšpunkts). Publisko līgumu definīcija ir sniegta Eiropas Parlamenta un Padomes Regulas (ES, Euratom) Nr. 966/2012 (2012. gada 25. oktobris) par finanšu noteikumiem, ko piemēro Savienības vispārējam budžetam, un par Padomes Regulas (EK, </w:t>
      </w:r>
      <w:r w:rsidRPr="00A26AF8">
        <w:rPr>
          <w:rFonts w:ascii="Times New Roman" w:eastAsia="Times New Roman" w:hAnsi="Times New Roman" w:cs="Times New Roman"/>
          <w:i/>
          <w:sz w:val="24"/>
          <w:szCs w:val="24"/>
          <w:lang w:bidi="lv-LV"/>
        </w:rPr>
        <w:t>Euratom</w:t>
      </w:r>
      <w:r w:rsidRPr="00A26AF8">
        <w:rPr>
          <w:rFonts w:ascii="Times New Roman" w:eastAsia="Times New Roman" w:hAnsi="Times New Roman" w:cs="Times New Roman"/>
          <w:sz w:val="24"/>
          <w:szCs w:val="24"/>
          <w:lang w:bidi="lv-LV"/>
        </w:rPr>
        <w:t>) Nr. 1605/2002 atcelšanu 101. pantā.</w:t>
      </w:r>
    </w:p>
    <w:p w14:paraId="02A74007" w14:textId="77777777" w:rsidR="00130005" w:rsidRPr="00A26AF8" w:rsidRDefault="00130005" w:rsidP="00130005">
      <w:pPr>
        <w:pStyle w:val="ListParagraph"/>
        <w:tabs>
          <w:tab w:val="left" w:pos="796"/>
        </w:tabs>
        <w:spacing w:before="6" w:line="276" w:lineRule="auto"/>
        <w:ind w:right="148" w:firstLine="0"/>
        <w:jc w:val="both"/>
        <w:rPr>
          <w:rFonts w:ascii="Times New Roman" w:hAnsi="Times New Roman" w:cs="Times New Roman"/>
          <w:sz w:val="24"/>
          <w:szCs w:val="24"/>
        </w:rPr>
      </w:pPr>
    </w:p>
    <w:p w14:paraId="043C215D" w14:textId="135E375A" w:rsidR="0067618F" w:rsidRPr="00A26AF8" w:rsidRDefault="00A26AF8" w:rsidP="00A26AF8">
      <w:pPr>
        <w:tabs>
          <w:tab w:val="left" w:pos="808"/>
        </w:tabs>
        <w:spacing w:before="144" w:line="276" w:lineRule="auto"/>
        <w:ind w:right="282"/>
        <w:jc w:val="both"/>
        <w:rPr>
          <w:rFonts w:ascii="Times New Roman" w:hAnsi="Times New Roman" w:cs="Times New Roman"/>
          <w:b/>
          <w:sz w:val="24"/>
          <w:szCs w:val="24"/>
        </w:rPr>
      </w:pPr>
      <w:r>
        <w:rPr>
          <w:rFonts w:ascii="Times New Roman" w:eastAsia="Times New Roman" w:hAnsi="Times New Roman" w:cs="Times New Roman"/>
          <w:b/>
          <w:sz w:val="24"/>
          <w:szCs w:val="24"/>
          <w:lang w:bidi="lv-LV"/>
        </w:rPr>
        <w:t xml:space="preserve">2. jaut. Kāds ir jūsu juridiskais novērtējums par </w:t>
      </w:r>
      <w:r>
        <w:rPr>
          <w:rFonts w:ascii="Times New Roman" w:eastAsia="Times New Roman" w:hAnsi="Times New Roman" w:cs="Times New Roman"/>
          <w:b/>
          <w:i/>
          <w:sz w:val="24"/>
          <w:szCs w:val="24"/>
          <w:lang w:bidi="lv-LV"/>
        </w:rPr>
        <w:t>EPPO</w:t>
      </w:r>
      <w:r>
        <w:rPr>
          <w:rFonts w:ascii="Times New Roman" w:eastAsia="Times New Roman" w:hAnsi="Times New Roman" w:cs="Times New Roman"/>
          <w:b/>
          <w:sz w:val="24"/>
          <w:szCs w:val="24"/>
          <w:lang w:bidi="lv-LV"/>
        </w:rPr>
        <w:t xml:space="preserve"> kompetencēm, raugoties no dalībvalsts A vai B valsts prokurora perspektīvas, kurš nodarbojas ar lietu, kurš ir tas, kuram ir jāizskata apsūdzības pret ES darbiniekiem?</w:t>
      </w:r>
    </w:p>
    <w:p w14:paraId="11D899D2" w14:textId="77777777" w:rsidR="00F50ABB" w:rsidRPr="00A26AF8" w:rsidRDefault="00F50ABB" w:rsidP="00F50ABB">
      <w:pPr>
        <w:spacing w:before="2" w:line="276" w:lineRule="auto"/>
        <w:ind w:left="130"/>
        <w:jc w:val="both"/>
        <w:rPr>
          <w:rFonts w:ascii="Times New Roman" w:hAnsi="Times New Roman" w:cs="Times New Roman"/>
          <w:i/>
          <w:w w:val="105"/>
          <w:sz w:val="24"/>
          <w:szCs w:val="24"/>
        </w:rPr>
      </w:pPr>
    </w:p>
    <w:p w14:paraId="3D91C722" w14:textId="77777777" w:rsidR="00F50ABB" w:rsidRPr="00A26AF8" w:rsidRDefault="00F50ABB" w:rsidP="00F50ABB">
      <w:pPr>
        <w:spacing w:before="2" w:line="276" w:lineRule="auto"/>
        <w:ind w:left="130"/>
        <w:jc w:val="both"/>
        <w:rPr>
          <w:rFonts w:ascii="Times New Roman" w:hAnsi="Times New Roman" w:cs="Times New Roman"/>
          <w:i/>
          <w:w w:val="105"/>
          <w:sz w:val="24"/>
          <w:szCs w:val="24"/>
        </w:rPr>
      </w:pPr>
    </w:p>
    <w:p w14:paraId="1C9145E2" w14:textId="77777777" w:rsidR="0067618F" w:rsidRPr="00A26AF8" w:rsidRDefault="00BE6DB5" w:rsidP="00F50ABB">
      <w:pPr>
        <w:spacing w:before="2" w:line="276" w:lineRule="auto"/>
        <w:ind w:left="130"/>
        <w:rPr>
          <w:rFonts w:ascii="Times New Roman" w:hAnsi="Times New Roman" w:cs="Times New Roman"/>
          <w:i/>
          <w:sz w:val="24"/>
          <w:szCs w:val="24"/>
        </w:rPr>
      </w:pPr>
      <w:r w:rsidRPr="00A26AF8">
        <w:rPr>
          <w:rFonts w:ascii="Times New Roman" w:eastAsia="Times New Roman" w:hAnsi="Times New Roman" w:cs="Times New Roman"/>
          <w:i/>
          <w:w w:val="105"/>
          <w:sz w:val="24"/>
          <w:szCs w:val="24"/>
          <w:lang w:bidi="lv-LV"/>
        </w:rPr>
        <w:t>Piezīme apmācītājam:</w:t>
      </w:r>
    </w:p>
    <w:p w14:paraId="0C32C379" w14:textId="12F37A35" w:rsidR="002670A7" w:rsidRPr="00A26AF8" w:rsidRDefault="00BE6DB5" w:rsidP="002670A7">
      <w:pPr>
        <w:spacing w:before="8" w:line="276" w:lineRule="auto"/>
        <w:ind w:left="130"/>
        <w:rPr>
          <w:rFonts w:ascii="Times New Roman" w:hAnsi="Times New Roman" w:cs="Times New Roman"/>
          <w:i/>
          <w:w w:val="105"/>
          <w:sz w:val="24"/>
          <w:szCs w:val="24"/>
        </w:rPr>
      </w:pPr>
      <w:r w:rsidRPr="00A26AF8">
        <w:rPr>
          <w:rFonts w:ascii="Times New Roman" w:eastAsia="Times New Roman" w:hAnsi="Times New Roman" w:cs="Times New Roman"/>
          <w:i/>
          <w:w w:val="105"/>
          <w:sz w:val="24"/>
          <w:szCs w:val="24"/>
          <w:lang w:bidi="lv-LV"/>
        </w:rPr>
        <w:t>Šīs daļas mērķis ir pārspriest šo gadījumu no valsts prokurora perspektīvas, ņemot vērā attiecīgos FIA direktīvas un EPPO regulas noteikumus. Dalībniekiem jāņem vērā gan attiecīgās materiālo tiesību normas, gan attiecīgie procesuālie tiesību akti. Dalībniekiem arī jāņem vērā, ka darbības notika Londonā.</w:t>
      </w:r>
    </w:p>
    <w:p w14:paraId="1281C0AB" w14:textId="77777777" w:rsidR="002670A7" w:rsidRPr="00A26AF8" w:rsidRDefault="002670A7" w:rsidP="002670A7">
      <w:pPr>
        <w:spacing w:before="8" w:line="276" w:lineRule="auto"/>
        <w:ind w:left="130"/>
        <w:rPr>
          <w:rFonts w:ascii="Times New Roman" w:hAnsi="Times New Roman" w:cs="Times New Roman"/>
          <w:w w:val="105"/>
          <w:sz w:val="24"/>
          <w:szCs w:val="24"/>
        </w:rPr>
      </w:pPr>
    </w:p>
    <w:p w14:paraId="16C90D15" w14:textId="77777777" w:rsidR="0067618F" w:rsidRPr="00A26AF8" w:rsidRDefault="00BE6DB5" w:rsidP="002670A7">
      <w:pPr>
        <w:spacing w:before="8" w:line="276" w:lineRule="auto"/>
        <w:ind w:left="130"/>
        <w:rPr>
          <w:rFonts w:ascii="Times New Roman" w:hAnsi="Times New Roman" w:cs="Times New Roman"/>
          <w:sz w:val="24"/>
          <w:szCs w:val="24"/>
        </w:rPr>
      </w:pPr>
      <w:r w:rsidRPr="00A26AF8">
        <w:rPr>
          <w:rFonts w:ascii="Times New Roman" w:eastAsia="Times New Roman" w:hAnsi="Times New Roman" w:cs="Times New Roman"/>
          <w:w w:val="105"/>
          <w:sz w:val="24"/>
          <w:szCs w:val="24"/>
          <w:lang w:bidi="lv-LV"/>
        </w:rPr>
        <w:t>Papildu piezīmes:</w:t>
      </w:r>
    </w:p>
    <w:p w14:paraId="3A079182" w14:textId="26F6FE5E" w:rsidR="0067618F" w:rsidRPr="00A26AF8" w:rsidRDefault="00BE6DB5" w:rsidP="00F50ABB">
      <w:pPr>
        <w:pStyle w:val="ListParagraph"/>
        <w:numPr>
          <w:ilvl w:val="0"/>
          <w:numId w:val="8"/>
        </w:numPr>
        <w:tabs>
          <w:tab w:val="left" w:pos="808"/>
        </w:tabs>
        <w:spacing w:before="10" w:line="276" w:lineRule="auto"/>
        <w:ind w:right="172"/>
        <w:jc w:val="both"/>
        <w:rPr>
          <w:rFonts w:ascii="Times New Roman" w:hAnsi="Times New Roman" w:cs="Times New Roman"/>
          <w:sz w:val="24"/>
          <w:szCs w:val="24"/>
        </w:rPr>
      </w:pPr>
      <w:r w:rsidRPr="00A26AF8">
        <w:rPr>
          <w:rFonts w:ascii="Times New Roman" w:eastAsia="Times New Roman" w:hAnsi="Times New Roman" w:cs="Times New Roman"/>
          <w:w w:val="105"/>
          <w:sz w:val="24"/>
          <w:szCs w:val="24"/>
          <w:lang w:bidi="lv-LV"/>
        </w:rPr>
        <w:t>Lai gan ir gluži acīmredzams, ka A un B ir iesaistīti “pasīvā korupcijā”, nav skaidrs, vai viņi ir izdarījuši FIA nodarījumu. Atbilstīgi FIA direktīvas 4. panta 2. punkta a) apakšpunktam ir nepieciešams kaitējums vai “ļoti iespējams kaitējums” Savienības finanšu interesēm.</w:t>
      </w:r>
    </w:p>
    <w:p w14:paraId="4F65E884" w14:textId="661CE5C3" w:rsidR="0067618F" w:rsidRPr="00A26AF8" w:rsidRDefault="00BE6DB5" w:rsidP="00F50ABB">
      <w:pPr>
        <w:pStyle w:val="ListParagraph"/>
        <w:numPr>
          <w:ilvl w:val="0"/>
          <w:numId w:val="8"/>
        </w:numPr>
        <w:tabs>
          <w:tab w:val="left" w:pos="808"/>
        </w:tabs>
        <w:spacing w:before="4" w:line="276" w:lineRule="auto"/>
        <w:ind w:right="192"/>
        <w:jc w:val="both"/>
        <w:rPr>
          <w:rFonts w:ascii="Times New Roman" w:hAnsi="Times New Roman" w:cs="Times New Roman"/>
          <w:sz w:val="24"/>
          <w:szCs w:val="24"/>
        </w:rPr>
      </w:pPr>
      <w:r w:rsidRPr="00A26AF8">
        <w:rPr>
          <w:rFonts w:ascii="Times New Roman" w:eastAsia="Times New Roman" w:hAnsi="Times New Roman" w:cs="Times New Roman"/>
          <w:w w:val="105"/>
          <w:sz w:val="24"/>
          <w:szCs w:val="24"/>
          <w:lang w:bidi="lv-LV"/>
        </w:rPr>
        <w:t>Taču ir jāņem vērā, ka konsorcijs ir sniedzis nepareizas ziņas un dokumentus un piedāvājis tikai nedaudz zemāku cenu par konkurenta piedāvāto. Šī apstākļa dēļ rodas vismaz sākotnējās aizdomas, ka A un B ir sekmējuši X darbības, ko saskaņā ar FIA direktīvas 3. panta 2. punktu varētu uzskatīt par krāpšanu.</w:t>
      </w:r>
    </w:p>
    <w:p w14:paraId="1395E3F3" w14:textId="1A065BC0" w:rsidR="0067618F" w:rsidRPr="00A26AF8" w:rsidRDefault="00BE6DB5" w:rsidP="00F50ABB">
      <w:pPr>
        <w:pStyle w:val="ListParagraph"/>
        <w:numPr>
          <w:ilvl w:val="0"/>
          <w:numId w:val="8"/>
        </w:numPr>
        <w:tabs>
          <w:tab w:val="left" w:pos="800"/>
        </w:tabs>
        <w:spacing w:before="2" w:line="276" w:lineRule="auto"/>
        <w:ind w:right="165"/>
        <w:jc w:val="both"/>
        <w:rPr>
          <w:rFonts w:ascii="Times New Roman" w:hAnsi="Times New Roman" w:cs="Times New Roman"/>
          <w:sz w:val="24"/>
          <w:szCs w:val="24"/>
        </w:rPr>
      </w:pPr>
      <w:r w:rsidRPr="00A26AF8">
        <w:rPr>
          <w:rFonts w:ascii="Times New Roman" w:eastAsia="Times New Roman" w:hAnsi="Times New Roman" w:cs="Times New Roman"/>
          <w:w w:val="105"/>
          <w:sz w:val="24"/>
          <w:szCs w:val="24"/>
          <w:lang w:bidi="lv-LV"/>
        </w:rPr>
        <w:t xml:space="preserve">Pat, ja A un B korumpētās darbības pašas par sevi nav kaitējušas Savienības finanšu interesēm, tās saskaņā ar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regulas 22. panta 3. punktu var uzskatīt par “nesaraujami saistītu nodarījumu”. Šajā gadījumā rodas jautājums, vai tas, ka A un B ir sekmējuši X krāpnieciskās darbības, vienlaikus paveicot korupciju, vajadzētu uzskatīt par </w:t>
      </w:r>
      <w:r w:rsidRPr="00A26AF8">
        <w:rPr>
          <w:rFonts w:ascii="Times New Roman" w:eastAsia="Times New Roman" w:hAnsi="Times New Roman" w:cs="Times New Roman"/>
          <w:i/>
          <w:w w:val="105"/>
          <w:sz w:val="24"/>
          <w:szCs w:val="24"/>
          <w:lang w:bidi="lv-LV"/>
        </w:rPr>
        <w:t>ne bis in idem</w:t>
      </w:r>
      <w:r w:rsidRPr="00A26AF8">
        <w:rPr>
          <w:rFonts w:ascii="Times New Roman" w:eastAsia="Times New Roman" w:hAnsi="Times New Roman" w:cs="Times New Roman"/>
          <w:w w:val="105"/>
          <w:sz w:val="24"/>
          <w:szCs w:val="24"/>
          <w:lang w:bidi="lv-LV"/>
        </w:rPr>
        <w:t xml:space="preserve"> (materiālo faktu identiskumu jeb faktiem, kas pēc būtības ir vienādi). Ja jā,</w:t>
      </w:r>
      <w:r w:rsidRPr="00A26AF8">
        <w:rPr>
          <w:rFonts w:ascii="Times New Roman" w:eastAsia="Times New Roman" w:hAnsi="Times New Roman" w:cs="Times New Roman"/>
          <w:i/>
          <w:w w:val="105"/>
          <w:sz w:val="24"/>
          <w:szCs w:val="24"/>
          <w:lang w:bidi="lv-LV"/>
        </w:rPr>
        <w:t xml:space="preserve"> EPPO</w:t>
      </w:r>
      <w:r w:rsidRPr="00A26AF8">
        <w:rPr>
          <w:rFonts w:ascii="Times New Roman" w:eastAsia="Times New Roman" w:hAnsi="Times New Roman" w:cs="Times New Roman"/>
          <w:w w:val="105"/>
          <w:sz w:val="24"/>
          <w:szCs w:val="24"/>
          <w:lang w:bidi="lv-LV"/>
        </w:rPr>
        <w:t xml:space="preserve"> var īstenot savu kompetenci tikai tad, ja maksimālais sods par FIA nodarījumu (krāpšanu) </w:t>
      </w:r>
      <w:r w:rsidRPr="00A26AF8">
        <w:rPr>
          <w:rFonts w:ascii="Times New Roman" w:eastAsia="Times New Roman" w:hAnsi="Times New Roman" w:cs="Times New Roman"/>
          <w:spacing w:val="-3"/>
          <w:w w:val="105"/>
          <w:sz w:val="24"/>
          <w:szCs w:val="24"/>
          <w:lang w:bidi="lv-LV"/>
        </w:rPr>
        <w:t xml:space="preserve">ir </w:t>
      </w:r>
      <w:r w:rsidRPr="00A26AF8">
        <w:rPr>
          <w:rFonts w:ascii="Times New Roman" w:eastAsia="Times New Roman" w:hAnsi="Times New Roman" w:cs="Times New Roman"/>
          <w:w w:val="105"/>
          <w:sz w:val="24"/>
          <w:szCs w:val="24"/>
          <w:lang w:bidi="lv-LV"/>
        </w:rPr>
        <w:t>lielāks, nekā par nesaraujami saistītu nodarījumu (kukuļdošanu).</w:t>
      </w:r>
    </w:p>
    <w:p w14:paraId="7856AC81" w14:textId="77777777" w:rsidR="0067618F" w:rsidRPr="00A26AF8" w:rsidRDefault="00BE6DB5" w:rsidP="00F50ABB">
      <w:pPr>
        <w:pStyle w:val="ListParagraph"/>
        <w:numPr>
          <w:ilvl w:val="0"/>
          <w:numId w:val="8"/>
        </w:numPr>
        <w:tabs>
          <w:tab w:val="left" w:pos="808"/>
        </w:tabs>
        <w:spacing w:before="9" w:line="276" w:lineRule="auto"/>
        <w:ind w:right="160"/>
        <w:jc w:val="both"/>
        <w:rPr>
          <w:rFonts w:ascii="Times New Roman" w:hAnsi="Times New Roman" w:cs="Times New Roman"/>
          <w:sz w:val="24"/>
          <w:szCs w:val="24"/>
        </w:rPr>
      </w:pPr>
      <w:r w:rsidRPr="00A26AF8">
        <w:rPr>
          <w:rFonts w:ascii="Times New Roman" w:eastAsia="Times New Roman" w:hAnsi="Times New Roman" w:cs="Times New Roman"/>
          <w:w w:val="105"/>
          <w:sz w:val="24"/>
          <w:szCs w:val="24"/>
          <w:lang w:bidi="lv-LV"/>
        </w:rPr>
        <w:t>Ļoti iespējams, ka ir piemērojama</w:t>
      </w:r>
      <w:r w:rsidRPr="00A26AF8">
        <w:rPr>
          <w:rFonts w:ascii="Times New Roman" w:eastAsia="Times New Roman" w:hAnsi="Times New Roman" w:cs="Times New Roman"/>
          <w:i/>
          <w:w w:val="105"/>
          <w:sz w:val="24"/>
          <w:szCs w:val="24"/>
          <w:lang w:bidi="lv-LV"/>
        </w:rPr>
        <w:t xml:space="preserve"> EPPO</w:t>
      </w:r>
      <w:r w:rsidRPr="00A26AF8">
        <w:rPr>
          <w:rFonts w:ascii="Times New Roman" w:eastAsia="Times New Roman" w:hAnsi="Times New Roman" w:cs="Times New Roman"/>
          <w:w w:val="105"/>
          <w:sz w:val="24"/>
          <w:szCs w:val="24"/>
          <w:lang w:bidi="lv-LV"/>
        </w:rPr>
        <w:t xml:space="preserve"> kompetenču darbības joma attiecībā uz personām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regulas 23. panta b) vai c) apakšpunkts): Lai gan noziedzīgās darbības tika izdarītas ārpus iesaistīto dalībvalstu teritorijas (Londonā), tās paveica dalībvalstu valstspiederīgie, attiecīgi, personas, uz ko attiecas </w:t>
      </w:r>
      <w:r w:rsidRPr="00A26AF8">
        <w:rPr>
          <w:rFonts w:ascii="Times New Roman" w:eastAsia="Times New Roman" w:hAnsi="Times New Roman" w:cs="Times New Roman"/>
          <w:spacing w:val="-2"/>
          <w:w w:val="105"/>
          <w:sz w:val="24"/>
          <w:szCs w:val="24"/>
          <w:lang w:bidi="lv-LV"/>
        </w:rPr>
        <w:t>Personāla</w:t>
      </w:r>
      <w:r w:rsidRPr="00A26AF8">
        <w:rPr>
          <w:rFonts w:ascii="Times New Roman" w:eastAsia="Times New Roman" w:hAnsi="Times New Roman" w:cs="Times New Roman"/>
          <w:w w:val="105"/>
          <w:sz w:val="24"/>
          <w:szCs w:val="24"/>
          <w:lang w:bidi="lv-LV"/>
        </w:rPr>
        <w:t xml:space="preserve"> noteikumi. Ir pamats uzskatīt, ka dalībvalstij A un B ir jurisdikcija attiecībā uz šādām korupcijas darbībām pat, ja tās ir izdarītas ārpus tās teritorijas (lai gan nepieciešams pārbaudīt valsts jurisdikciju).</w:t>
      </w:r>
    </w:p>
    <w:p w14:paraId="3024B8CA" w14:textId="77777777" w:rsidR="0067618F" w:rsidRPr="00A26AF8" w:rsidRDefault="0067618F" w:rsidP="00F50ABB">
      <w:pPr>
        <w:pStyle w:val="BodyText"/>
        <w:spacing w:before="11" w:line="276" w:lineRule="auto"/>
        <w:jc w:val="both"/>
        <w:rPr>
          <w:rFonts w:ascii="Times New Roman" w:hAnsi="Times New Roman" w:cs="Times New Roman"/>
          <w:sz w:val="21"/>
          <w:szCs w:val="21"/>
        </w:rPr>
      </w:pPr>
    </w:p>
    <w:p w14:paraId="0BD1F4D4" w14:textId="5A872EF8" w:rsidR="0067618F" w:rsidRPr="00A26AF8" w:rsidRDefault="00A26AF8" w:rsidP="00A26AF8">
      <w:pPr>
        <w:pStyle w:val="Heading1"/>
        <w:tabs>
          <w:tab w:val="left" w:pos="808"/>
        </w:tabs>
        <w:spacing w:line="276" w:lineRule="auto"/>
        <w:ind w:left="0" w:right="185" w:firstLine="0"/>
        <w:jc w:val="both"/>
        <w:rPr>
          <w:rFonts w:ascii="Times New Roman" w:hAnsi="Times New Roman" w:cs="Times New Roman"/>
          <w:sz w:val="24"/>
          <w:szCs w:val="24"/>
        </w:rPr>
      </w:pPr>
      <w:r>
        <w:rPr>
          <w:rFonts w:ascii="Times New Roman" w:eastAsia="Times New Roman" w:hAnsi="Times New Roman" w:cs="Times New Roman"/>
          <w:sz w:val="24"/>
          <w:szCs w:val="24"/>
          <w:lang w:bidi="lv-LV"/>
        </w:rPr>
        <w:t xml:space="preserve">3. jaut. Ja jūs būtu valsts prokurors, kurš izskata apsūdzības pret A vai B, vai jūs par savu lietu informētu </w:t>
      </w:r>
      <w:r>
        <w:rPr>
          <w:rFonts w:ascii="Times New Roman" w:eastAsia="Times New Roman" w:hAnsi="Times New Roman" w:cs="Times New Roman"/>
          <w:i/>
          <w:sz w:val="24"/>
          <w:szCs w:val="24"/>
          <w:lang w:bidi="lv-LV"/>
        </w:rPr>
        <w:t>EPPO</w:t>
      </w:r>
      <w:r>
        <w:rPr>
          <w:rFonts w:ascii="Times New Roman" w:eastAsia="Times New Roman" w:hAnsi="Times New Roman" w:cs="Times New Roman"/>
          <w:sz w:val="24"/>
          <w:szCs w:val="24"/>
          <w:lang w:bidi="lv-LV"/>
        </w:rPr>
        <w:t>? Ja jā, kādā veidā? Kas tikmēr ir paveicams attiecībā uz valsts veikto izmeklēšanu?</w:t>
      </w:r>
    </w:p>
    <w:p w14:paraId="10AA1B85" w14:textId="77777777" w:rsidR="00F50ABB" w:rsidRPr="00A26AF8" w:rsidRDefault="00F50ABB" w:rsidP="00F50ABB">
      <w:pPr>
        <w:pStyle w:val="Heading1"/>
        <w:tabs>
          <w:tab w:val="left" w:pos="808"/>
        </w:tabs>
        <w:spacing w:line="276" w:lineRule="auto"/>
        <w:ind w:right="185" w:firstLine="0"/>
        <w:jc w:val="both"/>
        <w:rPr>
          <w:rFonts w:ascii="Times New Roman" w:hAnsi="Times New Roman" w:cs="Times New Roman"/>
          <w:sz w:val="24"/>
          <w:szCs w:val="24"/>
        </w:rPr>
      </w:pPr>
    </w:p>
    <w:p w14:paraId="68EE8120" w14:textId="77777777" w:rsidR="0067618F" w:rsidRPr="00A26AF8" w:rsidRDefault="00BE6DB5" w:rsidP="00F50ABB">
      <w:pPr>
        <w:spacing w:line="276" w:lineRule="auto"/>
        <w:ind w:left="130"/>
        <w:jc w:val="both"/>
        <w:rPr>
          <w:rFonts w:ascii="Times New Roman" w:hAnsi="Times New Roman" w:cs="Times New Roman"/>
          <w:i/>
          <w:sz w:val="24"/>
          <w:szCs w:val="24"/>
        </w:rPr>
      </w:pPr>
      <w:r w:rsidRPr="00A26AF8">
        <w:rPr>
          <w:rFonts w:ascii="Times New Roman" w:eastAsia="Times New Roman" w:hAnsi="Times New Roman" w:cs="Times New Roman"/>
          <w:i/>
          <w:w w:val="105"/>
          <w:sz w:val="24"/>
          <w:szCs w:val="24"/>
          <w:lang w:bidi="lv-LV"/>
        </w:rPr>
        <w:t>Piezīme apmācītājam:</w:t>
      </w:r>
    </w:p>
    <w:p w14:paraId="20DC913A" w14:textId="77777777" w:rsidR="002670A7" w:rsidRPr="00A26AF8" w:rsidRDefault="00BE6DB5" w:rsidP="00F50ABB">
      <w:pPr>
        <w:spacing w:before="8" w:line="276" w:lineRule="auto"/>
        <w:ind w:left="130" w:right="232"/>
        <w:jc w:val="both"/>
        <w:rPr>
          <w:rFonts w:ascii="Times New Roman" w:hAnsi="Times New Roman" w:cs="Times New Roman"/>
          <w:i/>
          <w:w w:val="105"/>
          <w:sz w:val="24"/>
          <w:szCs w:val="24"/>
        </w:rPr>
      </w:pPr>
      <w:r w:rsidRPr="00A26AF8">
        <w:rPr>
          <w:rFonts w:ascii="Times New Roman" w:eastAsia="Times New Roman" w:hAnsi="Times New Roman" w:cs="Times New Roman"/>
          <w:i/>
          <w:w w:val="105"/>
          <w:sz w:val="24"/>
          <w:szCs w:val="24"/>
          <w:lang w:bidi="lv-LV"/>
        </w:rPr>
        <w:t>Šīs daļas mērķis ir pārspriest formālos pasākumus, ko valstu prokuroriem ir jāveic, lai pareizi vērstos pie EPPO. Ir arī jāņem vērā, ka līdz šim kaitējuma izvērtēšana nav bijusi iespējama.</w:t>
      </w:r>
    </w:p>
    <w:p w14:paraId="48BC276D" w14:textId="2C93E09D" w:rsidR="0067618F" w:rsidRPr="00A26AF8" w:rsidRDefault="00BE6DB5" w:rsidP="00F50ABB">
      <w:pPr>
        <w:spacing w:before="8" w:line="276" w:lineRule="auto"/>
        <w:ind w:left="130" w:right="232"/>
        <w:jc w:val="both"/>
        <w:rPr>
          <w:rFonts w:ascii="Times New Roman" w:hAnsi="Times New Roman" w:cs="Times New Roman"/>
          <w:i/>
          <w:sz w:val="24"/>
          <w:szCs w:val="24"/>
        </w:rPr>
      </w:pPr>
      <w:r w:rsidRPr="00A26AF8">
        <w:rPr>
          <w:rFonts w:ascii="Times New Roman" w:eastAsia="Times New Roman" w:hAnsi="Times New Roman" w:cs="Times New Roman"/>
          <w:i/>
          <w:w w:val="105"/>
          <w:sz w:val="24"/>
          <w:szCs w:val="24"/>
          <w:lang w:bidi="lv-LV"/>
        </w:rPr>
        <w:t>EPPO regulas 53. apsvērums (</w:t>
      </w:r>
      <w:r w:rsidRPr="00A26AF8">
        <w:rPr>
          <w:rFonts w:ascii="Times New Roman" w:eastAsia="Times New Roman" w:hAnsi="Times New Roman" w:cs="Times New Roman"/>
          <w:w w:val="105"/>
          <w:sz w:val="24"/>
          <w:szCs w:val="24"/>
          <w:lang w:bidi="lv-LV"/>
        </w:rPr>
        <w:t>“</w:t>
      </w:r>
      <w:r w:rsidRPr="00A26AF8">
        <w:rPr>
          <w:rFonts w:ascii="Times New Roman" w:eastAsia="Times New Roman" w:hAnsi="Times New Roman" w:cs="Times New Roman"/>
          <w:i/>
          <w:w w:val="105"/>
          <w:sz w:val="24"/>
          <w:szCs w:val="24"/>
          <w:lang w:bidi="lv-LV"/>
        </w:rPr>
        <w:t>ziņošanas pienākuma plašā interpretācija”) varētu kļūt par problēmu. Varētu arī rasties diskusijas par to, kas ir darāms, ja EPPO neīsteno savas pārņemšanas tiesības laikposmos, kuri noteikti EPPO regulas 27. panta 1. punktā.</w:t>
      </w:r>
    </w:p>
    <w:p w14:paraId="754153C4" w14:textId="77777777" w:rsidR="0067618F" w:rsidRPr="00A26AF8" w:rsidRDefault="0067618F" w:rsidP="00F50ABB">
      <w:pPr>
        <w:pStyle w:val="BodyText"/>
        <w:spacing w:line="276" w:lineRule="auto"/>
        <w:jc w:val="both"/>
        <w:rPr>
          <w:rFonts w:ascii="Times New Roman" w:hAnsi="Times New Roman" w:cs="Times New Roman"/>
          <w:i/>
          <w:sz w:val="24"/>
          <w:szCs w:val="24"/>
        </w:rPr>
      </w:pPr>
    </w:p>
    <w:p w14:paraId="663777DE" w14:textId="77777777" w:rsidR="0067618F" w:rsidRPr="00A26AF8" w:rsidRDefault="00BE6DB5" w:rsidP="00F50ABB">
      <w:pPr>
        <w:pStyle w:val="BodyText"/>
        <w:spacing w:before="143" w:line="276" w:lineRule="auto"/>
        <w:ind w:left="130"/>
        <w:jc w:val="both"/>
        <w:rPr>
          <w:rFonts w:ascii="Times New Roman" w:hAnsi="Times New Roman" w:cs="Times New Roman"/>
          <w:sz w:val="24"/>
          <w:szCs w:val="24"/>
        </w:rPr>
      </w:pPr>
      <w:r w:rsidRPr="00A26AF8">
        <w:rPr>
          <w:rFonts w:ascii="Times New Roman" w:eastAsia="Times New Roman" w:hAnsi="Times New Roman" w:cs="Times New Roman"/>
          <w:w w:val="105"/>
          <w:sz w:val="24"/>
          <w:szCs w:val="24"/>
          <w:lang w:bidi="lv-LV"/>
        </w:rPr>
        <w:t>Papildu piezīmes:</w:t>
      </w:r>
    </w:p>
    <w:p w14:paraId="78FE6E9D" w14:textId="77777777" w:rsidR="0067618F" w:rsidRPr="00A26AF8" w:rsidRDefault="00BE6DB5" w:rsidP="00F50ABB">
      <w:pPr>
        <w:pStyle w:val="ListParagraph"/>
        <w:numPr>
          <w:ilvl w:val="0"/>
          <w:numId w:val="9"/>
        </w:numPr>
        <w:tabs>
          <w:tab w:val="left" w:pos="469"/>
        </w:tabs>
        <w:spacing w:before="5" w:line="276" w:lineRule="auto"/>
        <w:ind w:right="162"/>
        <w:jc w:val="both"/>
        <w:rPr>
          <w:rFonts w:ascii="Times New Roman" w:hAnsi="Times New Roman" w:cs="Times New Roman"/>
          <w:sz w:val="24"/>
          <w:szCs w:val="24"/>
        </w:rPr>
      </w:pPr>
      <w:r w:rsidRPr="00A26AF8">
        <w:rPr>
          <w:rFonts w:ascii="Times New Roman" w:eastAsia="Times New Roman" w:hAnsi="Times New Roman" w:cs="Times New Roman"/>
          <w:w w:val="105"/>
          <w:sz w:val="24"/>
          <w:szCs w:val="24"/>
          <w:lang w:bidi="lv-LV"/>
        </w:rPr>
        <w:lastRenderedPageBreak/>
        <w:t xml:space="preserve">Iesniedziet ziņojumu attiecīgajam Eiropas deleģētajam prokuroram saskaņā ar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Regulas 24. panta 2. un 4. punktu: apraksts par kaitējumu, kas ir radīts vai ko var radīt, iespējamā juridiskā kvalifikācija, jebkāda pieejamā informācija par varbūtējiem cietušajiem, aizdomās turētajiem un jebkādām citām iesaistītām personām.</w:t>
      </w:r>
    </w:p>
    <w:p w14:paraId="53E67D9C" w14:textId="1B13A6DD" w:rsidR="0067618F" w:rsidRPr="00A26AF8" w:rsidRDefault="00BE6DB5" w:rsidP="00F50ABB">
      <w:pPr>
        <w:pStyle w:val="ListParagraph"/>
        <w:numPr>
          <w:ilvl w:val="0"/>
          <w:numId w:val="9"/>
        </w:numPr>
        <w:tabs>
          <w:tab w:val="left" w:pos="469"/>
        </w:tabs>
        <w:spacing w:line="276" w:lineRule="auto"/>
        <w:ind w:right="482"/>
        <w:jc w:val="both"/>
        <w:rPr>
          <w:rFonts w:ascii="Times New Roman" w:hAnsi="Times New Roman" w:cs="Times New Roman"/>
          <w:sz w:val="24"/>
          <w:szCs w:val="24"/>
        </w:rPr>
      </w:pP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arī jāinformē par to, ka kaitējuma izvērtējums nav iespējams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regulas 24. panta 5. punkts).</w:t>
      </w:r>
    </w:p>
    <w:p w14:paraId="4C6DBE2F" w14:textId="77777777" w:rsidR="0067618F" w:rsidRPr="00A26AF8" w:rsidRDefault="00BE6DB5" w:rsidP="00F50ABB">
      <w:pPr>
        <w:pStyle w:val="ListParagraph"/>
        <w:numPr>
          <w:ilvl w:val="0"/>
          <w:numId w:val="9"/>
        </w:numPr>
        <w:tabs>
          <w:tab w:val="left" w:pos="469"/>
        </w:tabs>
        <w:spacing w:line="276" w:lineRule="auto"/>
        <w:ind w:right="451"/>
        <w:jc w:val="both"/>
        <w:rPr>
          <w:rFonts w:ascii="Times New Roman" w:hAnsi="Times New Roman" w:cs="Times New Roman"/>
          <w:sz w:val="24"/>
          <w:szCs w:val="24"/>
        </w:rPr>
      </w:pPr>
      <w:r w:rsidRPr="00A26AF8">
        <w:rPr>
          <w:rFonts w:ascii="Times New Roman" w:eastAsia="Times New Roman" w:hAnsi="Times New Roman" w:cs="Times New Roman"/>
          <w:w w:val="105"/>
          <w:sz w:val="24"/>
          <w:szCs w:val="24"/>
          <w:lang w:bidi="lv-LV"/>
        </w:rPr>
        <w:t xml:space="preserve">Pēc tam, kad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ir attiecīgi informēta, tai ir jāaizlemj, vai tā lietu pārņem vai nepārņem. Lēmums ir jāpieņem ne vēlāk kā piecas dienas pēc informācijas saņemšanas (konkrētos gadījumos, attiecīgi, 10 dienas pēc Eiropas galvenā prokurora lēmuma).</w:t>
      </w:r>
    </w:p>
    <w:p w14:paraId="2925FC39" w14:textId="459AB88D" w:rsidR="00F50ABB" w:rsidRPr="00A26AF8" w:rsidRDefault="00BE6DB5" w:rsidP="00F50ABB">
      <w:pPr>
        <w:pStyle w:val="ListParagraph"/>
        <w:numPr>
          <w:ilvl w:val="0"/>
          <w:numId w:val="9"/>
        </w:numPr>
        <w:tabs>
          <w:tab w:val="left" w:pos="469"/>
        </w:tabs>
        <w:spacing w:line="276" w:lineRule="auto"/>
        <w:ind w:right="218"/>
        <w:jc w:val="both"/>
        <w:rPr>
          <w:rFonts w:ascii="Times New Roman" w:hAnsi="Times New Roman" w:cs="Times New Roman"/>
          <w:sz w:val="24"/>
          <w:szCs w:val="24"/>
        </w:rPr>
      </w:pPr>
      <w:r w:rsidRPr="00A26AF8">
        <w:rPr>
          <w:rFonts w:ascii="Times New Roman" w:eastAsia="Times New Roman" w:hAnsi="Times New Roman" w:cs="Times New Roman"/>
          <w:w w:val="105"/>
          <w:sz w:val="24"/>
          <w:szCs w:val="24"/>
          <w:lang w:bidi="lv-LV"/>
        </w:rPr>
        <w:t xml:space="preserve">Valstu prokuroriem šajā laikposmā jāatturas no jebkādas turpmākas izmeklēšanas veikšanas, kas varētu ietekmēt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lēmumu (ja vien nav jāveic steidzami pasākumi). Tas neattiecas uz </w:t>
      </w:r>
      <w:r w:rsidRPr="00A26AF8">
        <w:rPr>
          <w:rFonts w:ascii="Times New Roman" w:eastAsia="Times New Roman" w:hAnsi="Times New Roman" w:cs="Times New Roman"/>
          <w:i/>
          <w:w w:val="105"/>
          <w:sz w:val="24"/>
          <w:szCs w:val="24"/>
          <w:lang w:bidi="lv-LV"/>
        </w:rPr>
        <w:t xml:space="preserve">EPPO </w:t>
      </w:r>
      <w:r w:rsidRPr="00A26AF8">
        <w:rPr>
          <w:rFonts w:ascii="Times New Roman" w:eastAsia="Times New Roman" w:hAnsi="Times New Roman" w:cs="Times New Roman"/>
          <w:w w:val="105"/>
          <w:sz w:val="24"/>
          <w:szCs w:val="24"/>
          <w:lang w:bidi="lv-LV"/>
        </w:rPr>
        <w:t xml:space="preserve">termiņu pārsniegšanu (skatīt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regulas 27. panta 2. punktu: “šā panta 1. punktā minēto termiņu laikā …”).</w:t>
      </w:r>
    </w:p>
    <w:p w14:paraId="3149E6CE" w14:textId="77777777" w:rsidR="00F50ABB" w:rsidRPr="00A26AF8" w:rsidRDefault="00F50ABB" w:rsidP="00F50ABB">
      <w:pPr>
        <w:pStyle w:val="ListParagraph"/>
        <w:tabs>
          <w:tab w:val="left" w:pos="469"/>
        </w:tabs>
        <w:spacing w:line="276" w:lineRule="auto"/>
        <w:ind w:left="468" w:right="218" w:firstLine="0"/>
        <w:jc w:val="both"/>
        <w:rPr>
          <w:rFonts w:ascii="Times New Roman" w:hAnsi="Times New Roman" w:cs="Times New Roman"/>
          <w:sz w:val="24"/>
          <w:szCs w:val="24"/>
        </w:rPr>
      </w:pPr>
    </w:p>
    <w:p w14:paraId="7B284D57" w14:textId="34D69413" w:rsidR="0067618F" w:rsidRPr="00A26AF8" w:rsidRDefault="00A26AF8" w:rsidP="00A26AF8">
      <w:pPr>
        <w:pStyle w:val="Heading1"/>
        <w:tabs>
          <w:tab w:val="left" w:pos="808"/>
        </w:tabs>
        <w:spacing w:line="276" w:lineRule="auto"/>
        <w:ind w:left="0" w:right="389" w:firstLine="0"/>
        <w:jc w:val="both"/>
        <w:rPr>
          <w:rFonts w:ascii="Times New Roman" w:hAnsi="Times New Roman" w:cs="Times New Roman"/>
          <w:sz w:val="24"/>
          <w:szCs w:val="24"/>
        </w:rPr>
      </w:pPr>
      <w:r>
        <w:rPr>
          <w:rFonts w:ascii="Times New Roman" w:eastAsia="Times New Roman" w:hAnsi="Times New Roman" w:cs="Times New Roman"/>
          <w:sz w:val="24"/>
          <w:szCs w:val="24"/>
          <w:lang w:bidi="lv-LV"/>
        </w:rPr>
        <w:t xml:space="preserve">4. jaut. Ja tiek izvirzīts arguments, ka lieta attiecībā uz A un B neietilpst </w:t>
      </w:r>
      <w:r>
        <w:rPr>
          <w:rFonts w:ascii="Times New Roman" w:eastAsia="Times New Roman" w:hAnsi="Times New Roman" w:cs="Times New Roman"/>
          <w:i/>
          <w:sz w:val="24"/>
          <w:szCs w:val="24"/>
          <w:lang w:bidi="lv-LV"/>
        </w:rPr>
        <w:t xml:space="preserve">EPPO </w:t>
      </w:r>
      <w:r>
        <w:rPr>
          <w:rFonts w:ascii="Times New Roman" w:eastAsia="Times New Roman" w:hAnsi="Times New Roman" w:cs="Times New Roman"/>
          <w:sz w:val="24"/>
          <w:szCs w:val="24"/>
          <w:lang w:bidi="lv-LV"/>
        </w:rPr>
        <w:t>kompetencē, jo</w:t>
      </w:r>
    </w:p>
    <w:p w14:paraId="542C0102" w14:textId="22B784F4" w:rsidR="0067618F" w:rsidRPr="00A26AF8" w:rsidRDefault="00BE6DB5" w:rsidP="00F50ABB">
      <w:pPr>
        <w:pStyle w:val="ListParagraph"/>
        <w:numPr>
          <w:ilvl w:val="1"/>
          <w:numId w:val="6"/>
        </w:numPr>
        <w:tabs>
          <w:tab w:val="left" w:pos="1484"/>
        </w:tabs>
        <w:spacing w:before="36" w:line="276" w:lineRule="auto"/>
        <w:jc w:val="both"/>
        <w:rPr>
          <w:rFonts w:ascii="Times New Roman" w:hAnsi="Times New Roman" w:cs="Times New Roman"/>
          <w:b/>
          <w:sz w:val="24"/>
          <w:szCs w:val="24"/>
        </w:rPr>
      </w:pPr>
      <w:r w:rsidRPr="00A26AF8">
        <w:rPr>
          <w:rFonts w:ascii="Times New Roman" w:eastAsia="Times New Roman" w:hAnsi="Times New Roman" w:cs="Times New Roman"/>
          <w:b/>
          <w:sz w:val="24"/>
          <w:szCs w:val="24"/>
          <w:lang w:bidi="lv-LV"/>
        </w:rPr>
        <w:t>nav izdarīts finansiālais kaitējums ES finanšu interesēm vai</w:t>
      </w:r>
    </w:p>
    <w:p w14:paraId="60D69373" w14:textId="660CAACB" w:rsidR="00F024B1" w:rsidRPr="00A26AF8" w:rsidRDefault="00F50ABB" w:rsidP="00F50ABB">
      <w:pPr>
        <w:pStyle w:val="ListParagraph"/>
        <w:numPr>
          <w:ilvl w:val="1"/>
          <w:numId w:val="6"/>
        </w:numPr>
        <w:tabs>
          <w:tab w:val="left" w:pos="1484"/>
        </w:tabs>
        <w:spacing w:before="36" w:line="276" w:lineRule="auto"/>
        <w:jc w:val="both"/>
        <w:rPr>
          <w:rFonts w:ascii="Times New Roman" w:hAnsi="Times New Roman" w:cs="Times New Roman"/>
          <w:b/>
          <w:sz w:val="24"/>
          <w:szCs w:val="24"/>
        </w:rPr>
      </w:pPr>
      <w:r w:rsidRPr="00A26AF8">
        <w:rPr>
          <w:rFonts w:ascii="Times New Roman" w:eastAsia="Times New Roman" w:hAnsi="Times New Roman" w:cs="Times New Roman"/>
          <w:b/>
          <w:sz w:val="24"/>
          <w:szCs w:val="24"/>
          <w:lang w:bidi="lv-LV"/>
        </w:rPr>
        <w:t xml:space="preserve">finansiālais kaitējums ir mazāks nekā 10 000 EUR. </w:t>
      </w:r>
    </w:p>
    <w:p w14:paraId="372F940D" w14:textId="79A59874" w:rsidR="00F50ABB" w:rsidRPr="00A26AF8" w:rsidRDefault="00F50ABB" w:rsidP="00F024B1">
      <w:pPr>
        <w:tabs>
          <w:tab w:val="left" w:pos="1484"/>
        </w:tabs>
        <w:spacing w:before="36" w:line="276" w:lineRule="auto"/>
        <w:jc w:val="both"/>
        <w:rPr>
          <w:rFonts w:ascii="Times New Roman" w:hAnsi="Times New Roman" w:cs="Times New Roman"/>
          <w:b/>
          <w:sz w:val="24"/>
          <w:szCs w:val="24"/>
        </w:rPr>
      </w:pPr>
      <w:r w:rsidRPr="00A26AF8">
        <w:rPr>
          <w:rFonts w:ascii="Times New Roman" w:eastAsia="Times New Roman" w:hAnsi="Times New Roman" w:cs="Times New Roman"/>
          <w:b/>
          <w:sz w:val="24"/>
          <w:szCs w:val="24"/>
          <w:lang w:bidi="lv-LV"/>
        </w:rPr>
        <w:t>Kā šādas domstarpības var risināt?</w:t>
      </w:r>
    </w:p>
    <w:p w14:paraId="374F86E6" w14:textId="77777777" w:rsidR="00F50ABB" w:rsidRPr="00A26AF8" w:rsidRDefault="00F50ABB" w:rsidP="00F50ABB">
      <w:pPr>
        <w:spacing w:line="276" w:lineRule="auto"/>
        <w:ind w:left="130"/>
        <w:jc w:val="both"/>
        <w:rPr>
          <w:rFonts w:ascii="Times New Roman" w:hAnsi="Times New Roman" w:cs="Times New Roman"/>
          <w:i/>
          <w:w w:val="105"/>
          <w:sz w:val="24"/>
          <w:szCs w:val="24"/>
        </w:rPr>
      </w:pPr>
    </w:p>
    <w:p w14:paraId="00F6E6AC" w14:textId="77777777" w:rsidR="0067618F" w:rsidRPr="00A26AF8" w:rsidRDefault="00BE6DB5" w:rsidP="00F50ABB">
      <w:pPr>
        <w:spacing w:line="276" w:lineRule="auto"/>
        <w:ind w:left="130"/>
        <w:jc w:val="both"/>
        <w:rPr>
          <w:rFonts w:ascii="Times New Roman" w:hAnsi="Times New Roman" w:cs="Times New Roman"/>
          <w:i/>
          <w:sz w:val="24"/>
          <w:szCs w:val="24"/>
        </w:rPr>
      </w:pPr>
      <w:r w:rsidRPr="00A26AF8">
        <w:rPr>
          <w:rFonts w:ascii="Times New Roman" w:eastAsia="Times New Roman" w:hAnsi="Times New Roman" w:cs="Times New Roman"/>
          <w:i/>
          <w:w w:val="105"/>
          <w:sz w:val="24"/>
          <w:szCs w:val="24"/>
          <w:lang w:bidi="lv-LV"/>
        </w:rPr>
        <w:t>Piezīme apmācītājam:</w:t>
      </w:r>
    </w:p>
    <w:p w14:paraId="1AFC020B" w14:textId="359B6D0C" w:rsidR="0067618F" w:rsidRPr="00A26AF8" w:rsidRDefault="00BE6DB5" w:rsidP="007B6E25">
      <w:pPr>
        <w:spacing w:before="133" w:line="276" w:lineRule="auto"/>
        <w:ind w:left="130" w:right="210"/>
        <w:jc w:val="both"/>
        <w:rPr>
          <w:rFonts w:ascii="Times New Roman" w:hAnsi="Times New Roman" w:cs="Times New Roman"/>
          <w:i/>
          <w:sz w:val="24"/>
          <w:szCs w:val="24"/>
        </w:rPr>
      </w:pPr>
      <w:r w:rsidRPr="00A26AF8">
        <w:rPr>
          <w:rFonts w:ascii="Times New Roman" w:eastAsia="Times New Roman" w:hAnsi="Times New Roman" w:cs="Times New Roman"/>
          <w:i/>
          <w:w w:val="105"/>
          <w:sz w:val="24"/>
          <w:szCs w:val="24"/>
          <w:lang w:bidi="lv-LV"/>
        </w:rPr>
        <w:t xml:space="preserve">Šīs daļas mērķis ir apspriest domstarpību izšķiršanu, kas rodas EPPO un valsts iestāžu starpā. Dalībniekiem ir svarīgi zināt, ka EPPO regulas 25. panta 6. punktā ir noteikts, ka lielākoties par šādiem jautājumiem kompetentas lemt ir valsts iestādes. Taču šis noteikums attiecas tikai uz jautājumiem, vai krimināla rīcība ietilpst EPPO regulas </w:t>
      </w:r>
      <w:r w:rsidRPr="00A26AF8">
        <w:rPr>
          <w:rFonts w:ascii="Times New Roman" w:eastAsia="Times New Roman" w:hAnsi="Times New Roman" w:cs="Times New Roman"/>
          <w:i/>
          <w:w w:val="105"/>
          <w:sz w:val="24"/>
          <w:szCs w:val="24"/>
          <w:u w:val="single"/>
          <w:lang w:bidi="lv-LV"/>
        </w:rPr>
        <w:t>22. panta 2. vai 3. punkta</w:t>
      </w:r>
      <w:r w:rsidRPr="00A26AF8">
        <w:rPr>
          <w:rFonts w:ascii="Times New Roman" w:eastAsia="Times New Roman" w:hAnsi="Times New Roman" w:cs="Times New Roman"/>
          <w:i/>
          <w:w w:val="105"/>
          <w:sz w:val="24"/>
          <w:szCs w:val="24"/>
          <w:lang w:bidi="lv-LV"/>
        </w:rPr>
        <w:t xml:space="preserve"> vai </w:t>
      </w:r>
      <w:r w:rsidRPr="00A26AF8">
        <w:rPr>
          <w:rFonts w:ascii="Times New Roman" w:eastAsia="Times New Roman" w:hAnsi="Times New Roman" w:cs="Times New Roman"/>
          <w:i/>
          <w:w w:val="105"/>
          <w:sz w:val="24"/>
          <w:szCs w:val="24"/>
          <w:u w:val="single"/>
          <w:lang w:bidi="lv-LV"/>
        </w:rPr>
        <w:t>25. panta 2. vai 3. punkta</w:t>
      </w:r>
      <w:r w:rsidRPr="00A26AF8">
        <w:rPr>
          <w:rFonts w:ascii="Times New Roman" w:eastAsia="Times New Roman" w:hAnsi="Times New Roman" w:cs="Times New Roman"/>
          <w:i/>
          <w:w w:val="105"/>
          <w:sz w:val="24"/>
          <w:szCs w:val="24"/>
          <w:lang w:bidi="lv-LV"/>
        </w:rPr>
        <w:t xml:space="preserve"> darbības jomā. Var rasties diskusijas par to, kā domstarpības var risināt, ja gadījums ietilpst EPPO regulas 22. panta 1. punkta darbības jomā.</w:t>
      </w:r>
    </w:p>
    <w:p w14:paraId="794C3850" w14:textId="77777777" w:rsidR="00922D60" w:rsidRPr="00A26AF8" w:rsidRDefault="00922D60" w:rsidP="00F50ABB">
      <w:pPr>
        <w:pStyle w:val="BodyText"/>
        <w:spacing w:before="65" w:line="276" w:lineRule="auto"/>
        <w:ind w:left="130"/>
        <w:jc w:val="both"/>
        <w:rPr>
          <w:rFonts w:ascii="Times New Roman" w:hAnsi="Times New Roman" w:cs="Times New Roman"/>
          <w:w w:val="105"/>
          <w:sz w:val="24"/>
          <w:szCs w:val="24"/>
        </w:rPr>
      </w:pPr>
    </w:p>
    <w:p w14:paraId="7C195E1A" w14:textId="77777777" w:rsidR="0067618F" w:rsidRPr="00A26AF8" w:rsidRDefault="00BE6DB5" w:rsidP="00F50ABB">
      <w:pPr>
        <w:pStyle w:val="BodyText"/>
        <w:spacing w:before="65" w:line="276" w:lineRule="auto"/>
        <w:ind w:left="130"/>
        <w:jc w:val="both"/>
        <w:rPr>
          <w:rFonts w:ascii="Times New Roman" w:hAnsi="Times New Roman" w:cs="Times New Roman"/>
          <w:sz w:val="24"/>
          <w:szCs w:val="24"/>
        </w:rPr>
      </w:pPr>
      <w:r w:rsidRPr="00A26AF8">
        <w:rPr>
          <w:rFonts w:ascii="Times New Roman" w:eastAsia="Times New Roman" w:hAnsi="Times New Roman" w:cs="Times New Roman"/>
          <w:w w:val="105"/>
          <w:sz w:val="24"/>
          <w:szCs w:val="24"/>
          <w:lang w:bidi="lv-LV"/>
        </w:rPr>
        <w:t>Papildu piezīmes:</w:t>
      </w:r>
    </w:p>
    <w:p w14:paraId="743C1430" w14:textId="5258EEB1" w:rsidR="0067618F" w:rsidRPr="00A26AF8" w:rsidRDefault="00BE6DB5" w:rsidP="007B6E25">
      <w:pPr>
        <w:pStyle w:val="ListParagraph"/>
        <w:numPr>
          <w:ilvl w:val="0"/>
          <w:numId w:val="10"/>
        </w:numPr>
        <w:tabs>
          <w:tab w:val="left" w:pos="800"/>
        </w:tabs>
        <w:spacing w:before="135" w:line="276" w:lineRule="auto"/>
        <w:ind w:right="260"/>
        <w:jc w:val="both"/>
        <w:rPr>
          <w:rFonts w:ascii="Times New Roman" w:hAnsi="Times New Roman" w:cs="Times New Roman"/>
          <w:sz w:val="24"/>
          <w:szCs w:val="24"/>
        </w:rPr>
      </w:pPr>
      <w:r w:rsidRPr="00A26AF8">
        <w:rPr>
          <w:rFonts w:ascii="Times New Roman" w:eastAsia="Times New Roman" w:hAnsi="Times New Roman" w:cs="Times New Roman"/>
          <w:w w:val="105"/>
          <w:sz w:val="24"/>
          <w:szCs w:val="24"/>
          <w:lang w:bidi="lv-LV"/>
        </w:rPr>
        <w:t xml:space="preserve">Gadījums a: Domstarpības ir par jautājumu, vai krimināla rīcība ietilpst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regulas 22. panta 1. punkta darbības jomā. Regulas 25. panta 6. punkts tāpēc nav piemērojams.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ir jāizvērtē, vai ir izdarīts finansiālais kaitējums. Ja ir izdarīts kaitējums,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var īstenot savu kompetenci pārņemt šo lietu; ja nav izdarīts, tā var atturēties no šādas rīcības.</w:t>
      </w:r>
    </w:p>
    <w:p w14:paraId="26997EB2" w14:textId="77777777" w:rsidR="00F024B1" w:rsidRPr="00A26AF8" w:rsidRDefault="00F024B1" w:rsidP="00F024B1">
      <w:pPr>
        <w:pStyle w:val="ListParagraph"/>
        <w:tabs>
          <w:tab w:val="left" w:pos="800"/>
        </w:tabs>
        <w:spacing w:before="135" w:line="276" w:lineRule="auto"/>
        <w:ind w:left="800" w:right="260" w:firstLine="0"/>
        <w:jc w:val="both"/>
        <w:rPr>
          <w:rFonts w:ascii="Times New Roman" w:hAnsi="Times New Roman" w:cs="Times New Roman"/>
          <w:sz w:val="24"/>
          <w:szCs w:val="24"/>
        </w:rPr>
      </w:pPr>
    </w:p>
    <w:p w14:paraId="3FDF624F" w14:textId="39C2C6AB" w:rsidR="0067618F" w:rsidRPr="00A26AF8" w:rsidRDefault="00BE6DB5" w:rsidP="007B6E25">
      <w:pPr>
        <w:pStyle w:val="ListParagraph"/>
        <w:numPr>
          <w:ilvl w:val="0"/>
          <w:numId w:val="10"/>
        </w:numPr>
        <w:tabs>
          <w:tab w:val="left" w:pos="800"/>
        </w:tabs>
        <w:spacing w:before="2" w:line="276" w:lineRule="auto"/>
        <w:ind w:right="322"/>
        <w:jc w:val="both"/>
        <w:rPr>
          <w:rFonts w:ascii="Times New Roman" w:hAnsi="Times New Roman" w:cs="Times New Roman"/>
          <w:sz w:val="24"/>
          <w:szCs w:val="24"/>
        </w:rPr>
      </w:pPr>
      <w:r w:rsidRPr="00A26AF8">
        <w:rPr>
          <w:rFonts w:ascii="Times New Roman" w:eastAsia="Times New Roman" w:hAnsi="Times New Roman" w:cs="Times New Roman"/>
          <w:w w:val="105"/>
          <w:sz w:val="24"/>
          <w:szCs w:val="24"/>
          <w:lang w:bidi="lv-LV"/>
        </w:rPr>
        <w:t xml:space="preserve">Gadījums b: attiecīgā valsts iestāde var izšķirt domstarpības, jo šeit ir </w:t>
      </w:r>
      <w:r w:rsidRPr="00A26AF8">
        <w:rPr>
          <w:rFonts w:ascii="Times New Roman" w:eastAsia="Times New Roman" w:hAnsi="Times New Roman" w:cs="Times New Roman"/>
          <w:w w:val="105"/>
          <w:sz w:val="24"/>
          <w:szCs w:val="24"/>
          <w:lang w:bidi="lv-LV"/>
        </w:rPr>
        <w:lastRenderedPageBreak/>
        <w:t xml:space="preserve">attiecināma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 xml:space="preserve"> Regulas 25. panta 2. punkta darbības joma. Tā kā aizdomās par nodarījuma izdarīšanu tiek turēti Savienības darbinieki, lēmuma pieņemšanā priekšroka ir jādod </w:t>
      </w:r>
      <w:r w:rsidRPr="00A26AF8">
        <w:rPr>
          <w:rFonts w:ascii="Times New Roman" w:eastAsia="Times New Roman" w:hAnsi="Times New Roman" w:cs="Times New Roman"/>
          <w:i/>
          <w:w w:val="105"/>
          <w:sz w:val="24"/>
          <w:szCs w:val="24"/>
          <w:lang w:bidi="lv-LV"/>
        </w:rPr>
        <w:t>EPPO</w:t>
      </w:r>
      <w:r w:rsidRPr="00A26AF8">
        <w:rPr>
          <w:rFonts w:ascii="Times New Roman" w:eastAsia="Times New Roman" w:hAnsi="Times New Roman" w:cs="Times New Roman"/>
          <w:w w:val="105"/>
          <w:sz w:val="24"/>
          <w:szCs w:val="24"/>
          <w:lang w:bidi="lv-LV"/>
        </w:rPr>
        <w:t>.</w:t>
      </w:r>
    </w:p>
    <w:p w14:paraId="77CB47B0" w14:textId="77777777" w:rsidR="007B6E25" w:rsidRPr="00A26AF8" w:rsidRDefault="007B6E25" w:rsidP="00F50ABB">
      <w:pPr>
        <w:pStyle w:val="BodyText"/>
        <w:spacing w:line="276" w:lineRule="auto"/>
        <w:jc w:val="both"/>
        <w:rPr>
          <w:rFonts w:ascii="Times New Roman" w:hAnsi="Times New Roman" w:cs="Times New Roman"/>
          <w:sz w:val="21"/>
          <w:szCs w:val="21"/>
        </w:rPr>
      </w:pPr>
    </w:p>
    <w:p w14:paraId="4C8A26B8" w14:textId="77777777" w:rsidR="007B6E25" w:rsidRPr="00A26AF8" w:rsidRDefault="007B6E25" w:rsidP="00F50ABB">
      <w:pPr>
        <w:pStyle w:val="BodyText"/>
        <w:spacing w:line="276" w:lineRule="auto"/>
        <w:jc w:val="both"/>
        <w:rPr>
          <w:rFonts w:ascii="Times New Roman" w:hAnsi="Times New Roman" w:cs="Times New Roman"/>
          <w:sz w:val="21"/>
          <w:szCs w:val="21"/>
        </w:rPr>
      </w:pPr>
    </w:p>
    <w:p w14:paraId="6AFC3D61" w14:textId="475FA1DA" w:rsidR="0067618F" w:rsidRPr="00A26AF8" w:rsidRDefault="00A26AF8" w:rsidP="00A26AF8">
      <w:pPr>
        <w:pStyle w:val="Heading1"/>
        <w:tabs>
          <w:tab w:val="left" w:pos="800"/>
        </w:tabs>
        <w:spacing w:before="137" w:line="276" w:lineRule="auto"/>
        <w:ind w:left="0" w:right="255" w:firstLine="0"/>
        <w:jc w:val="both"/>
        <w:rPr>
          <w:rFonts w:ascii="Times New Roman" w:hAnsi="Times New Roman" w:cs="Times New Roman"/>
          <w:sz w:val="24"/>
          <w:szCs w:val="24"/>
        </w:rPr>
      </w:pPr>
      <w:r>
        <w:rPr>
          <w:rFonts w:ascii="Times New Roman" w:eastAsia="Times New Roman" w:hAnsi="Times New Roman" w:cs="Times New Roman"/>
          <w:sz w:val="24"/>
          <w:szCs w:val="24"/>
          <w:lang w:bidi="lv-LV"/>
        </w:rPr>
        <w:t>5. jaut. Vai Eiropas deleģētais prokurors var nolemt nepārņemt lietu pret A un B, ja kaitējums (vai ļoti iespējams kaitējums) ES finanšu interesēm ir mazāks par</w:t>
      </w:r>
    </w:p>
    <w:p w14:paraId="69CB9897" w14:textId="6446920B" w:rsidR="0067618F" w:rsidRPr="00A26AF8" w:rsidRDefault="00BE6DB5" w:rsidP="00F50ABB">
      <w:pPr>
        <w:spacing w:line="276" w:lineRule="auto"/>
        <w:ind w:left="1145"/>
        <w:jc w:val="both"/>
        <w:rPr>
          <w:rFonts w:ascii="Times New Roman" w:hAnsi="Times New Roman" w:cs="Times New Roman"/>
          <w:b/>
          <w:sz w:val="24"/>
          <w:szCs w:val="24"/>
        </w:rPr>
      </w:pPr>
      <w:r w:rsidRPr="00A26AF8">
        <w:rPr>
          <w:rFonts w:ascii="Times New Roman" w:eastAsia="Times New Roman" w:hAnsi="Times New Roman" w:cs="Times New Roman"/>
          <w:b/>
          <w:sz w:val="24"/>
          <w:szCs w:val="24"/>
          <w:lang w:bidi="lv-LV"/>
        </w:rPr>
        <w:t>a. 100 000 EUR</w:t>
      </w:r>
    </w:p>
    <w:p w14:paraId="42A9B77D" w14:textId="5C748645" w:rsidR="0067618F" w:rsidRPr="00A26AF8" w:rsidRDefault="00BE6DB5" w:rsidP="00F50ABB">
      <w:pPr>
        <w:spacing w:before="144" w:line="276" w:lineRule="auto"/>
        <w:ind w:left="1145"/>
        <w:jc w:val="both"/>
        <w:rPr>
          <w:rFonts w:ascii="Times New Roman" w:hAnsi="Times New Roman" w:cs="Times New Roman"/>
          <w:b/>
          <w:sz w:val="24"/>
          <w:szCs w:val="24"/>
        </w:rPr>
      </w:pPr>
      <w:r w:rsidRPr="00A26AF8">
        <w:rPr>
          <w:rFonts w:ascii="Times New Roman" w:eastAsia="Times New Roman" w:hAnsi="Times New Roman" w:cs="Times New Roman"/>
          <w:b/>
          <w:sz w:val="24"/>
          <w:szCs w:val="24"/>
          <w:lang w:bidi="lv-LV"/>
        </w:rPr>
        <w:t>b. 10 000 EUR</w:t>
      </w:r>
    </w:p>
    <w:p w14:paraId="03F12010" w14:textId="77777777" w:rsidR="0067618F" w:rsidRPr="00A26AF8" w:rsidRDefault="00BE6DB5" w:rsidP="00F50ABB">
      <w:pPr>
        <w:spacing w:before="144" w:line="276" w:lineRule="auto"/>
        <w:ind w:left="130"/>
        <w:jc w:val="both"/>
        <w:rPr>
          <w:rFonts w:ascii="Times New Roman" w:hAnsi="Times New Roman" w:cs="Times New Roman"/>
          <w:i/>
          <w:sz w:val="24"/>
          <w:szCs w:val="24"/>
        </w:rPr>
      </w:pPr>
      <w:r w:rsidRPr="00A26AF8">
        <w:rPr>
          <w:rFonts w:ascii="Times New Roman" w:eastAsia="Times New Roman" w:hAnsi="Times New Roman" w:cs="Times New Roman"/>
          <w:i/>
          <w:sz w:val="24"/>
          <w:szCs w:val="24"/>
          <w:lang w:bidi="lv-LV"/>
        </w:rPr>
        <w:t>Piezīme apmācītājam</w:t>
      </w:r>
    </w:p>
    <w:p w14:paraId="5467BDA2" w14:textId="77777777" w:rsidR="0067618F" w:rsidRPr="00A26AF8" w:rsidRDefault="00BE6DB5" w:rsidP="00F50ABB">
      <w:pPr>
        <w:spacing w:before="8" w:line="276" w:lineRule="auto"/>
        <w:ind w:left="130"/>
        <w:jc w:val="both"/>
        <w:rPr>
          <w:rFonts w:ascii="Times New Roman" w:hAnsi="Times New Roman" w:cs="Times New Roman"/>
          <w:i/>
          <w:sz w:val="24"/>
          <w:szCs w:val="24"/>
        </w:rPr>
      </w:pPr>
      <w:r w:rsidRPr="00A26AF8">
        <w:rPr>
          <w:rFonts w:ascii="Times New Roman" w:eastAsia="Times New Roman" w:hAnsi="Times New Roman" w:cs="Times New Roman"/>
          <w:i/>
          <w:sz w:val="24"/>
          <w:szCs w:val="24"/>
          <w:lang w:bidi="lv-LV"/>
        </w:rPr>
        <w:t>Šis ir tikai starpjautājums, ko var uzdot papildus, ja to atļauj laiks.</w:t>
      </w:r>
    </w:p>
    <w:p w14:paraId="2AE2D60E" w14:textId="77777777" w:rsidR="0067618F" w:rsidRPr="00A26AF8" w:rsidRDefault="0067618F" w:rsidP="00F50ABB">
      <w:pPr>
        <w:pStyle w:val="BodyText"/>
        <w:spacing w:before="2" w:line="276" w:lineRule="auto"/>
        <w:jc w:val="both"/>
        <w:rPr>
          <w:rFonts w:ascii="Times New Roman" w:hAnsi="Times New Roman" w:cs="Times New Roman"/>
          <w:i/>
          <w:sz w:val="24"/>
          <w:szCs w:val="21"/>
        </w:rPr>
      </w:pPr>
    </w:p>
    <w:p w14:paraId="5B3AA7A2" w14:textId="77777777" w:rsidR="0067618F" w:rsidRPr="00A26AF8" w:rsidRDefault="00BE6DB5" w:rsidP="00F50ABB">
      <w:pPr>
        <w:spacing w:line="276" w:lineRule="auto"/>
        <w:ind w:left="130"/>
        <w:jc w:val="both"/>
        <w:rPr>
          <w:rFonts w:ascii="Times New Roman" w:hAnsi="Times New Roman" w:cs="Times New Roman"/>
          <w:i/>
          <w:sz w:val="24"/>
          <w:szCs w:val="24"/>
        </w:rPr>
      </w:pPr>
      <w:r w:rsidRPr="00A26AF8">
        <w:rPr>
          <w:rFonts w:ascii="Times New Roman" w:eastAsia="Times New Roman" w:hAnsi="Times New Roman" w:cs="Times New Roman"/>
          <w:i/>
          <w:sz w:val="24"/>
          <w:szCs w:val="24"/>
          <w:lang w:bidi="lv-LV"/>
        </w:rPr>
        <w:t>Papildu piezīmes:</w:t>
      </w:r>
    </w:p>
    <w:p w14:paraId="743DD5CE" w14:textId="77777777" w:rsidR="0067618F" w:rsidRPr="00A26AF8" w:rsidRDefault="00BE6DB5" w:rsidP="007B6E25">
      <w:pPr>
        <w:pStyle w:val="ListParagraph"/>
        <w:numPr>
          <w:ilvl w:val="0"/>
          <w:numId w:val="11"/>
        </w:numPr>
        <w:spacing w:before="8" w:line="276" w:lineRule="auto"/>
        <w:ind w:right="232"/>
        <w:jc w:val="both"/>
        <w:rPr>
          <w:rFonts w:ascii="Times New Roman" w:hAnsi="Times New Roman" w:cs="Times New Roman"/>
          <w:i/>
          <w:sz w:val="24"/>
          <w:szCs w:val="24"/>
        </w:rPr>
      </w:pPr>
      <w:r w:rsidRPr="00A26AF8">
        <w:rPr>
          <w:rFonts w:ascii="Times New Roman" w:eastAsia="Times New Roman" w:hAnsi="Times New Roman" w:cs="Times New Roman"/>
          <w:i/>
          <w:sz w:val="24"/>
          <w:szCs w:val="24"/>
          <w:lang w:bidi="lv-LV"/>
        </w:rPr>
        <w:t>Abos gadījumos saskaņā ar EPPO regulas 27. panta 8. punktu Eiropas deleģētais prokurors var atturēties no pārņemšanas tiesību izmantošanas, ja Kolēģija ir izdevusi īpašas pamatnostādnes.</w:t>
      </w:r>
    </w:p>
    <w:p w14:paraId="03402585" w14:textId="77777777" w:rsidR="0067618F" w:rsidRPr="00A26AF8" w:rsidRDefault="0067618F" w:rsidP="00F50ABB">
      <w:pPr>
        <w:pStyle w:val="BodyText"/>
        <w:spacing w:line="276" w:lineRule="auto"/>
        <w:jc w:val="both"/>
        <w:rPr>
          <w:rFonts w:ascii="Times New Roman" w:hAnsi="Times New Roman" w:cs="Times New Roman"/>
          <w:i/>
          <w:sz w:val="24"/>
          <w:szCs w:val="21"/>
        </w:rPr>
      </w:pPr>
    </w:p>
    <w:p w14:paraId="4EEBFF29" w14:textId="070A8903" w:rsidR="0067618F" w:rsidRPr="00A26AF8" w:rsidRDefault="00A26AF8" w:rsidP="00A26AF8">
      <w:pPr>
        <w:tabs>
          <w:tab w:val="left" w:pos="808"/>
        </w:tabs>
        <w:spacing w:before="140" w:line="276" w:lineRule="auto"/>
        <w:ind w:right="203"/>
        <w:jc w:val="both"/>
        <w:rPr>
          <w:rFonts w:ascii="Times New Roman" w:hAnsi="Times New Roman" w:cs="Times New Roman"/>
          <w:b/>
          <w:sz w:val="24"/>
          <w:szCs w:val="24"/>
        </w:rPr>
      </w:pPr>
      <w:r>
        <w:rPr>
          <w:rFonts w:ascii="Times New Roman" w:eastAsia="Times New Roman" w:hAnsi="Times New Roman" w:cs="Times New Roman"/>
          <w:b/>
          <w:sz w:val="24"/>
          <w:szCs w:val="24"/>
          <w:lang w:bidi="lv-LV"/>
        </w:rPr>
        <w:t xml:space="preserve">6. jaut. Tā kā </w:t>
      </w:r>
      <w:r>
        <w:rPr>
          <w:rFonts w:ascii="Times New Roman" w:eastAsia="Times New Roman" w:hAnsi="Times New Roman" w:cs="Times New Roman"/>
          <w:b/>
          <w:i/>
          <w:sz w:val="24"/>
          <w:szCs w:val="24"/>
          <w:lang w:bidi="lv-LV"/>
        </w:rPr>
        <w:t>EPPO</w:t>
      </w:r>
      <w:r>
        <w:rPr>
          <w:rFonts w:ascii="Times New Roman" w:eastAsia="Times New Roman" w:hAnsi="Times New Roman" w:cs="Times New Roman"/>
          <w:b/>
          <w:sz w:val="24"/>
          <w:szCs w:val="24"/>
          <w:lang w:bidi="lv-LV"/>
        </w:rPr>
        <w:t xml:space="preserve"> ir pārņēmusi valstu veikto izmeklēšanu no dalībvalsts A un B: Kurā dalībvalstī </w:t>
      </w:r>
      <w:r>
        <w:rPr>
          <w:rFonts w:ascii="Times New Roman" w:eastAsia="Times New Roman" w:hAnsi="Times New Roman" w:cs="Times New Roman"/>
          <w:b/>
          <w:i/>
          <w:sz w:val="24"/>
          <w:szCs w:val="24"/>
          <w:lang w:bidi="lv-LV"/>
        </w:rPr>
        <w:t>EPPO</w:t>
      </w:r>
      <w:r>
        <w:rPr>
          <w:rFonts w:ascii="Times New Roman" w:eastAsia="Times New Roman" w:hAnsi="Times New Roman" w:cs="Times New Roman"/>
          <w:b/>
          <w:sz w:val="24"/>
          <w:szCs w:val="24"/>
          <w:lang w:bidi="lv-LV"/>
        </w:rPr>
        <w:t xml:space="preserve"> būtu jāuzsāk sava izmeklēšana?</w:t>
      </w:r>
    </w:p>
    <w:p w14:paraId="4EA8A94E" w14:textId="77777777" w:rsidR="007B6E25" w:rsidRPr="00A26AF8" w:rsidRDefault="007B6E25" w:rsidP="007B6E25">
      <w:pPr>
        <w:pStyle w:val="ListParagraph"/>
        <w:tabs>
          <w:tab w:val="left" w:pos="808"/>
        </w:tabs>
        <w:spacing w:before="140" w:line="276" w:lineRule="auto"/>
        <w:ind w:right="203" w:firstLine="0"/>
        <w:jc w:val="both"/>
        <w:rPr>
          <w:rFonts w:ascii="Times New Roman" w:hAnsi="Times New Roman" w:cs="Times New Roman"/>
          <w:b/>
          <w:sz w:val="24"/>
          <w:szCs w:val="24"/>
        </w:rPr>
      </w:pPr>
    </w:p>
    <w:p w14:paraId="3773E4E9" w14:textId="77777777" w:rsidR="0067618F" w:rsidRPr="00A26AF8" w:rsidRDefault="00BE6DB5" w:rsidP="00F50ABB">
      <w:pPr>
        <w:spacing w:line="276" w:lineRule="auto"/>
        <w:ind w:left="130"/>
        <w:jc w:val="both"/>
        <w:rPr>
          <w:rFonts w:ascii="Times New Roman" w:hAnsi="Times New Roman" w:cs="Times New Roman"/>
          <w:i/>
          <w:sz w:val="24"/>
          <w:szCs w:val="24"/>
        </w:rPr>
      </w:pPr>
      <w:r w:rsidRPr="00A26AF8">
        <w:rPr>
          <w:rFonts w:ascii="Times New Roman" w:eastAsia="Times New Roman" w:hAnsi="Times New Roman" w:cs="Times New Roman"/>
          <w:i/>
          <w:sz w:val="24"/>
          <w:szCs w:val="24"/>
          <w:lang w:bidi="lv-LV"/>
        </w:rPr>
        <w:t>Piezīme apmācītājam:</w:t>
      </w:r>
    </w:p>
    <w:p w14:paraId="742194BC" w14:textId="28ED627D" w:rsidR="0067618F" w:rsidRPr="00A26AF8" w:rsidRDefault="00BE6DB5" w:rsidP="00F50ABB">
      <w:pPr>
        <w:spacing w:before="8" w:line="276" w:lineRule="auto"/>
        <w:ind w:left="130" w:right="257"/>
        <w:jc w:val="both"/>
        <w:rPr>
          <w:rFonts w:ascii="Times New Roman" w:hAnsi="Times New Roman" w:cs="Times New Roman"/>
          <w:i/>
          <w:sz w:val="24"/>
          <w:szCs w:val="24"/>
        </w:rPr>
      </w:pPr>
      <w:r w:rsidRPr="00A26AF8">
        <w:rPr>
          <w:rFonts w:ascii="Times New Roman" w:eastAsia="Times New Roman" w:hAnsi="Times New Roman" w:cs="Times New Roman"/>
          <w:i/>
          <w:sz w:val="24"/>
          <w:szCs w:val="24"/>
          <w:lang w:bidi="lv-LV"/>
        </w:rPr>
        <w:t>Šīs daļas mērķis ir pārspriest šī gadījuma daudzvalstu dimensiju un jautājumu, vai EPPO var apvienot pret A un B veikto izmeklēšanu. Dalībniekiem būtu sīkāk jāizskata jautājums par to, kurā dalībvalstī varētu būt attiecīgais forums. Vajadzētu arī ņemt vērā EPPO regulas 26. panta 4. un 5. punktu.</w:t>
      </w:r>
    </w:p>
    <w:p w14:paraId="4753E52F" w14:textId="77777777" w:rsidR="0067618F" w:rsidRPr="00A26AF8" w:rsidRDefault="0067618F" w:rsidP="00F50ABB">
      <w:pPr>
        <w:pStyle w:val="BodyText"/>
        <w:spacing w:before="11" w:line="276" w:lineRule="auto"/>
        <w:jc w:val="both"/>
        <w:rPr>
          <w:rFonts w:ascii="Times New Roman" w:hAnsi="Times New Roman" w:cs="Times New Roman"/>
          <w:i/>
          <w:sz w:val="24"/>
          <w:szCs w:val="24"/>
        </w:rPr>
      </w:pPr>
    </w:p>
    <w:p w14:paraId="788C23B2" w14:textId="77777777" w:rsidR="00922D60" w:rsidRPr="00A26AF8" w:rsidRDefault="00922D60" w:rsidP="00F50ABB">
      <w:pPr>
        <w:spacing w:line="276" w:lineRule="auto"/>
        <w:ind w:left="130"/>
        <w:jc w:val="both"/>
        <w:rPr>
          <w:rFonts w:ascii="Times New Roman" w:hAnsi="Times New Roman" w:cs="Times New Roman"/>
          <w:i/>
          <w:sz w:val="24"/>
          <w:szCs w:val="24"/>
        </w:rPr>
      </w:pPr>
    </w:p>
    <w:p w14:paraId="33426BE3" w14:textId="77777777" w:rsidR="0067618F" w:rsidRPr="00A26AF8" w:rsidRDefault="00BE6DB5" w:rsidP="00F50ABB">
      <w:pPr>
        <w:spacing w:line="276" w:lineRule="auto"/>
        <w:ind w:left="130"/>
        <w:jc w:val="both"/>
        <w:rPr>
          <w:rFonts w:ascii="Times New Roman" w:hAnsi="Times New Roman" w:cs="Times New Roman"/>
          <w:i/>
          <w:sz w:val="24"/>
          <w:szCs w:val="24"/>
        </w:rPr>
      </w:pPr>
      <w:r w:rsidRPr="00A26AF8">
        <w:rPr>
          <w:rFonts w:ascii="Times New Roman" w:eastAsia="Times New Roman" w:hAnsi="Times New Roman" w:cs="Times New Roman"/>
          <w:i/>
          <w:sz w:val="24"/>
          <w:szCs w:val="24"/>
          <w:lang w:bidi="lv-LV"/>
        </w:rPr>
        <w:t>Papildu piezīmes:</w:t>
      </w:r>
    </w:p>
    <w:p w14:paraId="16319FA3" w14:textId="77777777" w:rsidR="0067618F" w:rsidRPr="00A26AF8" w:rsidRDefault="00BE6DB5" w:rsidP="007B6E25">
      <w:pPr>
        <w:pStyle w:val="ListParagraph"/>
        <w:numPr>
          <w:ilvl w:val="0"/>
          <w:numId w:val="12"/>
        </w:numPr>
        <w:tabs>
          <w:tab w:val="left" w:pos="1484"/>
        </w:tabs>
        <w:spacing w:before="10" w:line="276" w:lineRule="auto"/>
        <w:ind w:right="454"/>
        <w:jc w:val="both"/>
        <w:rPr>
          <w:rFonts w:ascii="Times New Roman" w:hAnsi="Times New Roman" w:cs="Times New Roman"/>
          <w:i/>
          <w:sz w:val="24"/>
          <w:szCs w:val="24"/>
        </w:rPr>
      </w:pPr>
      <w:r w:rsidRPr="00A26AF8">
        <w:rPr>
          <w:rFonts w:ascii="Times New Roman" w:eastAsia="Times New Roman" w:hAnsi="Times New Roman" w:cs="Times New Roman"/>
          <w:i/>
          <w:sz w:val="24"/>
          <w:szCs w:val="24"/>
          <w:lang w:bidi="lv-LV"/>
        </w:rPr>
        <w:t>Būtībā runa ir par vairāk nekā vienas dalībvalsts jurisdikciju. Beļģiju (kā mītnes valsti), kā arī dalībvalsti A un B kā iespējamo forumu.</w:t>
      </w:r>
    </w:p>
    <w:p w14:paraId="08C5DE39" w14:textId="77777777" w:rsidR="0067618F" w:rsidRPr="00A26AF8" w:rsidRDefault="00BE6DB5" w:rsidP="007B6E25">
      <w:pPr>
        <w:pStyle w:val="ListParagraph"/>
        <w:numPr>
          <w:ilvl w:val="0"/>
          <w:numId w:val="12"/>
        </w:numPr>
        <w:tabs>
          <w:tab w:val="left" w:pos="1484"/>
        </w:tabs>
        <w:spacing w:before="76" w:line="276" w:lineRule="auto"/>
        <w:ind w:right="248"/>
        <w:jc w:val="both"/>
        <w:rPr>
          <w:rFonts w:ascii="Times New Roman" w:hAnsi="Times New Roman" w:cs="Times New Roman"/>
          <w:i/>
          <w:sz w:val="24"/>
          <w:szCs w:val="24"/>
        </w:rPr>
      </w:pPr>
      <w:r w:rsidRPr="00A26AF8">
        <w:rPr>
          <w:rFonts w:ascii="Times New Roman" w:eastAsia="Times New Roman" w:hAnsi="Times New Roman" w:cs="Times New Roman"/>
          <w:i/>
          <w:sz w:val="24"/>
          <w:szCs w:val="24"/>
          <w:lang w:bidi="lv-LV"/>
        </w:rPr>
        <w:t>Saskaņā ar EPPO regulas 26. panta 4. un 5. punktu Pastāvīgā palāta var izlemt par izmeklēšanu apvienošanu. Ja ir vairāk nekā viena Pastāvīgā palāta, kompetentā Pastāvīgā palāta ir jānosaka ar reglamentā paredzēto noteikumu palīdzību.</w:t>
      </w:r>
    </w:p>
    <w:p w14:paraId="3648CDD4" w14:textId="39816F62" w:rsidR="007B6E25" w:rsidRPr="00A26AF8" w:rsidRDefault="00BE6DB5" w:rsidP="007B6E25">
      <w:pPr>
        <w:pStyle w:val="ListParagraph"/>
        <w:numPr>
          <w:ilvl w:val="0"/>
          <w:numId w:val="12"/>
        </w:numPr>
        <w:tabs>
          <w:tab w:val="left" w:pos="1484"/>
        </w:tabs>
        <w:spacing w:line="276" w:lineRule="auto"/>
        <w:ind w:right="393"/>
        <w:jc w:val="both"/>
        <w:rPr>
          <w:rFonts w:ascii="Times New Roman" w:hAnsi="Times New Roman" w:cs="Times New Roman"/>
          <w:i/>
          <w:sz w:val="24"/>
          <w:szCs w:val="24"/>
        </w:rPr>
      </w:pPr>
      <w:r w:rsidRPr="00A26AF8">
        <w:rPr>
          <w:rFonts w:ascii="Times New Roman" w:eastAsia="Times New Roman" w:hAnsi="Times New Roman" w:cs="Times New Roman"/>
          <w:i/>
          <w:sz w:val="24"/>
          <w:szCs w:val="24"/>
          <w:lang w:bidi="lv-LV"/>
        </w:rPr>
        <w:t xml:space="preserve">Galvenā noziedzīgās darbības vieta ir Londonā. Var rasties arī diskusijas par to, vai Brisele arī nav galvenā nodarījumu vieta. Turklāt “liela šo nodarījumu daļa” nav izdarīta nevienā no dalībvalstīm. </w:t>
      </w:r>
    </w:p>
    <w:p w14:paraId="220D1742" w14:textId="0E467785" w:rsidR="0067618F" w:rsidRPr="00A26AF8" w:rsidRDefault="00BE6DB5" w:rsidP="007B6E25">
      <w:pPr>
        <w:pStyle w:val="ListParagraph"/>
        <w:numPr>
          <w:ilvl w:val="0"/>
          <w:numId w:val="12"/>
        </w:numPr>
        <w:tabs>
          <w:tab w:val="left" w:pos="1484"/>
        </w:tabs>
        <w:spacing w:before="1" w:line="276" w:lineRule="auto"/>
        <w:ind w:right="182"/>
        <w:jc w:val="both"/>
        <w:rPr>
          <w:rFonts w:ascii="Times New Roman" w:hAnsi="Times New Roman" w:cs="Times New Roman"/>
          <w:i/>
          <w:sz w:val="24"/>
          <w:szCs w:val="24"/>
        </w:rPr>
      </w:pPr>
      <w:r w:rsidRPr="00A26AF8">
        <w:rPr>
          <w:rFonts w:ascii="Times New Roman" w:eastAsia="Times New Roman" w:hAnsi="Times New Roman" w:cs="Times New Roman"/>
          <w:i/>
          <w:sz w:val="24"/>
          <w:szCs w:val="24"/>
          <w:lang w:bidi="lv-LV"/>
        </w:rPr>
        <w:t xml:space="preserve">Palātas pastāvīgais loceklis varētu izlemt, ka izmeklēšanai jānotiek Beļģijā, kur ir “aizdomās turētā vai apsūdzētā pastāvīgā dzīvesvieta”, </w:t>
      </w:r>
      <w:r w:rsidRPr="00A26AF8">
        <w:rPr>
          <w:rFonts w:ascii="Times New Roman" w:eastAsia="Times New Roman" w:hAnsi="Times New Roman" w:cs="Times New Roman"/>
          <w:i/>
          <w:sz w:val="24"/>
          <w:szCs w:val="24"/>
          <w:lang w:bidi="lv-LV"/>
        </w:rPr>
        <w:lastRenderedPageBreak/>
        <w:t>(EPPO regulas 26. panta 4. punkta a) apakšpunkts). Taču palātai ir jāņem vērā, ka Beļģijai, iespējams, nav jurisdikcijas attiecībā uz šādām lietām, jo noziedzīgā darbība ir bijusi izdarīta ārpus Beļģijas teritorijas (Apvienotajā Karalistē) un ne A, ne B nav Beļģijas pilsoņi (piem., Austrijai var nebūt jurisdikcijas attiecībā uz šādām lietām). Tādēļ Pastāvīgā palāta varētu arī izlemt neveikt izmeklēšanu apvienošanu un dalībvalsts A un B Eiropas deleģētajam prokuroram dot norādījumu sākt atsevišķu izmeklēšanu.</w:t>
      </w:r>
    </w:p>
    <w:sectPr w:rsidR="0067618F" w:rsidRPr="00A26AF8">
      <w:footerReference w:type="default" r:id="rId8"/>
      <w:pgSz w:w="12240" w:h="15840"/>
      <w:pgMar w:top="1300" w:right="1720" w:bottom="1140" w:left="1720"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00F6" w14:textId="77777777" w:rsidR="00DE2571" w:rsidRDefault="00DE2571">
      <w:r>
        <w:separator/>
      </w:r>
    </w:p>
  </w:endnote>
  <w:endnote w:type="continuationSeparator" w:id="0">
    <w:p w14:paraId="0B39C69C" w14:textId="77777777" w:rsidR="00DE2571" w:rsidRDefault="00DE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sig w:usb0="E10002FF" w:usb1="5000E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EUAlbertina-Regu">
    <w:altName w:val="Times New Roman"/>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2664"/>
      <w:docPartObj>
        <w:docPartGallery w:val="Page Numbers (Bottom of Page)"/>
        <w:docPartUnique/>
      </w:docPartObj>
    </w:sdtPr>
    <w:sdtEndPr/>
    <w:sdtContent>
      <w:p w14:paraId="3BC181C9" w14:textId="61BF3F57" w:rsidR="00AB3C53" w:rsidRDefault="00AB3C53">
        <w:pPr>
          <w:pStyle w:val="Footer"/>
          <w:jc w:val="right"/>
        </w:pPr>
        <w:r>
          <w:rPr>
            <w:lang w:bidi="lv-LV"/>
          </w:rPr>
          <w:fldChar w:fldCharType="begin"/>
        </w:r>
        <w:r>
          <w:rPr>
            <w:lang w:bidi="lv-LV"/>
          </w:rPr>
          <w:instrText>PAGE   \* MERGEFORMAT</w:instrText>
        </w:r>
        <w:r>
          <w:rPr>
            <w:lang w:bidi="lv-LV"/>
          </w:rPr>
          <w:fldChar w:fldCharType="separate"/>
        </w:r>
        <w:r>
          <w:rPr>
            <w:lang w:bidi="lv-LV"/>
          </w:rPr>
          <w:t>2</w:t>
        </w:r>
        <w:r>
          <w:rPr>
            <w:lang w:bidi="lv-LV"/>
          </w:rPr>
          <w:fldChar w:fldCharType="end"/>
        </w:r>
      </w:p>
    </w:sdtContent>
  </w:sdt>
  <w:p w14:paraId="0433BADF" w14:textId="3FAF1B92" w:rsidR="0067618F" w:rsidRDefault="0067618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DF76" w14:textId="77777777" w:rsidR="00DE2571" w:rsidRDefault="00DE2571">
      <w:r>
        <w:separator/>
      </w:r>
    </w:p>
  </w:footnote>
  <w:footnote w:type="continuationSeparator" w:id="0">
    <w:p w14:paraId="018898D6" w14:textId="77777777" w:rsidR="00DE2571" w:rsidRDefault="00DE2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206"/>
    <w:multiLevelType w:val="hybridMultilevel"/>
    <w:tmpl w:val="851032CA"/>
    <w:lvl w:ilvl="0" w:tplc="B9F69344">
      <w:numFmt w:val="bullet"/>
      <w:lvlText w:val=""/>
      <w:lvlJc w:val="left"/>
      <w:pPr>
        <w:ind w:left="807" w:hanging="339"/>
      </w:pPr>
      <w:rPr>
        <w:rFonts w:ascii="Symbol" w:eastAsia="Symbol" w:hAnsi="Symbol" w:cs="Symbol" w:hint="default"/>
        <w:w w:val="103"/>
        <w:sz w:val="20"/>
        <w:szCs w:val="20"/>
        <w:lang w:val="en-US" w:eastAsia="en-US" w:bidi="ar-SA"/>
      </w:rPr>
    </w:lvl>
    <w:lvl w:ilvl="1" w:tplc="351A81C0">
      <w:numFmt w:val="bullet"/>
      <w:lvlText w:val="•"/>
      <w:lvlJc w:val="left"/>
      <w:pPr>
        <w:ind w:left="1600" w:hanging="339"/>
      </w:pPr>
      <w:rPr>
        <w:rFonts w:hint="default"/>
        <w:lang w:val="en-US" w:eastAsia="en-US" w:bidi="ar-SA"/>
      </w:rPr>
    </w:lvl>
    <w:lvl w:ilvl="2" w:tplc="0BEE248A">
      <w:numFmt w:val="bullet"/>
      <w:lvlText w:val="•"/>
      <w:lvlJc w:val="left"/>
      <w:pPr>
        <w:ind w:left="2400" w:hanging="339"/>
      </w:pPr>
      <w:rPr>
        <w:rFonts w:hint="default"/>
        <w:lang w:val="en-US" w:eastAsia="en-US" w:bidi="ar-SA"/>
      </w:rPr>
    </w:lvl>
    <w:lvl w:ilvl="3" w:tplc="0BB4670C">
      <w:numFmt w:val="bullet"/>
      <w:lvlText w:val="•"/>
      <w:lvlJc w:val="left"/>
      <w:pPr>
        <w:ind w:left="3200" w:hanging="339"/>
      </w:pPr>
      <w:rPr>
        <w:rFonts w:hint="default"/>
        <w:lang w:val="en-US" w:eastAsia="en-US" w:bidi="ar-SA"/>
      </w:rPr>
    </w:lvl>
    <w:lvl w:ilvl="4" w:tplc="A01CDE10">
      <w:numFmt w:val="bullet"/>
      <w:lvlText w:val="•"/>
      <w:lvlJc w:val="left"/>
      <w:pPr>
        <w:ind w:left="4000" w:hanging="339"/>
      </w:pPr>
      <w:rPr>
        <w:rFonts w:hint="default"/>
        <w:lang w:val="en-US" w:eastAsia="en-US" w:bidi="ar-SA"/>
      </w:rPr>
    </w:lvl>
    <w:lvl w:ilvl="5" w:tplc="A60CA35E">
      <w:numFmt w:val="bullet"/>
      <w:lvlText w:val="•"/>
      <w:lvlJc w:val="left"/>
      <w:pPr>
        <w:ind w:left="4800" w:hanging="339"/>
      </w:pPr>
      <w:rPr>
        <w:rFonts w:hint="default"/>
        <w:lang w:val="en-US" w:eastAsia="en-US" w:bidi="ar-SA"/>
      </w:rPr>
    </w:lvl>
    <w:lvl w:ilvl="6" w:tplc="B6580692">
      <w:numFmt w:val="bullet"/>
      <w:lvlText w:val="•"/>
      <w:lvlJc w:val="left"/>
      <w:pPr>
        <w:ind w:left="5600" w:hanging="339"/>
      </w:pPr>
      <w:rPr>
        <w:rFonts w:hint="default"/>
        <w:lang w:val="en-US" w:eastAsia="en-US" w:bidi="ar-SA"/>
      </w:rPr>
    </w:lvl>
    <w:lvl w:ilvl="7" w:tplc="81F41470">
      <w:numFmt w:val="bullet"/>
      <w:lvlText w:val="•"/>
      <w:lvlJc w:val="left"/>
      <w:pPr>
        <w:ind w:left="6400" w:hanging="339"/>
      </w:pPr>
      <w:rPr>
        <w:rFonts w:hint="default"/>
        <w:lang w:val="en-US" w:eastAsia="en-US" w:bidi="ar-SA"/>
      </w:rPr>
    </w:lvl>
    <w:lvl w:ilvl="8" w:tplc="808E3D6C">
      <w:numFmt w:val="bullet"/>
      <w:lvlText w:val="•"/>
      <w:lvlJc w:val="left"/>
      <w:pPr>
        <w:ind w:left="7200" w:hanging="339"/>
      </w:pPr>
      <w:rPr>
        <w:rFonts w:hint="default"/>
        <w:lang w:val="en-US" w:eastAsia="en-US" w:bidi="ar-SA"/>
      </w:rPr>
    </w:lvl>
  </w:abstractNum>
  <w:abstractNum w:abstractNumId="1" w15:restartNumberingAfterBreak="0">
    <w:nsid w:val="0D1F13B1"/>
    <w:multiLevelType w:val="hybridMultilevel"/>
    <w:tmpl w:val="2F6E008A"/>
    <w:lvl w:ilvl="0" w:tplc="E8DAB00C">
      <w:numFmt w:val="bullet"/>
      <w:lvlText w:val=""/>
      <w:lvlJc w:val="left"/>
      <w:pPr>
        <w:ind w:left="807" w:hanging="339"/>
      </w:pPr>
      <w:rPr>
        <w:rFonts w:ascii="Georgia" w:eastAsia="Georgia" w:hAnsi="Georgia" w:cs="Georgia" w:hint="default"/>
        <w:w w:val="81"/>
        <w:sz w:val="20"/>
        <w:szCs w:val="20"/>
        <w:lang w:val="en-US" w:eastAsia="en-US" w:bidi="ar-SA"/>
      </w:rPr>
    </w:lvl>
    <w:lvl w:ilvl="1" w:tplc="5D58929E">
      <w:numFmt w:val="bullet"/>
      <w:lvlText w:val="•"/>
      <w:lvlJc w:val="left"/>
      <w:pPr>
        <w:ind w:left="1600" w:hanging="339"/>
      </w:pPr>
      <w:rPr>
        <w:rFonts w:hint="default"/>
        <w:lang w:val="en-US" w:eastAsia="en-US" w:bidi="ar-SA"/>
      </w:rPr>
    </w:lvl>
    <w:lvl w:ilvl="2" w:tplc="62FE03DA">
      <w:numFmt w:val="bullet"/>
      <w:lvlText w:val="•"/>
      <w:lvlJc w:val="left"/>
      <w:pPr>
        <w:ind w:left="2400" w:hanging="339"/>
      </w:pPr>
      <w:rPr>
        <w:rFonts w:hint="default"/>
        <w:lang w:val="en-US" w:eastAsia="en-US" w:bidi="ar-SA"/>
      </w:rPr>
    </w:lvl>
    <w:lvl w:ilvl="3" w:tplc="374CADB4">
      <w:numFmt w:val="bullet"/>
      <w:lvlText w:val="•"/>
      <w:lvlJc w:val="left"/>
      <w:pPr>
        <w:ind w:left="3200" w:hanging="339"/>
      </w:pPr>
      <w:rPr>
        <w:rFonts w:hint="default"/>
        <w:lang w:val="en-US" w:eastAsia="en-US" w:bidi="ar-SA"/>
      </w:rPr>
    </w:lvl>
    <w:lvl w:ilvl="4" w:tplc="851ABE48">
      <w:numFmt w:val="bullet"/>
      <w:lvlText w:val="•"/>
      <w:lvlJc w:val="left"/>
      <w:pPr>
        <w:ind w:left="4000" w:hanging="339"/>
      </w:pPr>
      <w:rPr>
        <w:rFonts w:hint="default"/>
        <w:lang w:val="en-US" w:eastAsia="en-US" w:bidi="ar-SA"/>
      </w:rPr>
    </w:lvl>
    <w:lvl w:ilvl="5" w:tplc="7B283990">
      <w:numFmt w:val="bullet"/>
      <w:lvlText w:val="•"/>
      <w:lvlJc w:val="left"/>
      <w:pPr>
        <w:ind w:left="4800" w:hanging="339"/>
      </w:pPr>
      <w:rPr>
        <w:rFonts w:hint="default"/>
        <w:lang w:val="en-US" w:eastAsia="en-US" w:bidi="ar-SA"/>
      </w:rPr>
    </w:lvl>
    <w:lvl w:ilvl="6" w:tplc="B7F0114C">
      <w:numFmt w:val="bullet"/>
      <w:lvlText w:val="•"/>
      <w:lvlJc w:val="left"/>
      <w:pPr>
        <w:ind w:left="5600" w:hanging="339"/>
      </w:pPr>
      <w:rPr>
        <w:rFonts w:hint="default"/>
        <w:lang w:val="en-US" w:eastAsia="en-US" w:bidi="ar-SA"/>
      </w:rPr>
    </w:lvl>
    <w:lvl w:ilvl="7" w:tplc="F0DCD5D0">
      <w:numFmt w:val="bullet"/>
      <w:lvlText w:val="•"/>
      <w:lvlJc w:val="left"/>
      <w:pPr>
        <w:ind w:left="6400" w:hanging="339"/>
      </w:pPr>
      <w:rPr>
        <w:rFonts w:hint="default"/>
        <w:lang w:val="en-US" w:eastAsia="en-US" w:bidi="ar-SA"/>
      </w:rPr>
    </w:lvl>
    <w:lvl w:ilvl="8" w:tplc="4CA0F836">
      <w:numFmt w:val="bullet"/>
      <w:lvlText w:val="•"/>
      <w:lvlJc w:val="left"/>
      <w:pPr>
        <w:ind w:left="7200" w:hanging="339"/>
      </w:pPr>
      <w:rPr>
        <w:rFonts w:hint="default"/>
        <w:lang w:val="en-US" w:eastAsia="en-US" w:bidi="ar-SA"/>
      </w:rPr>
    </w:lvl>
  </w:abstractNum>
  <w:abstractNum w:abstractNumId="2" w15:restartNumberingAfterBreak="0">
    <w:nsid w:val="0FA429B7"/>
    <w:multiLevelType w:val="hybridMultilevel"/>
    <w:tmpl w:val="091E0AFE"/>
    <w:lvl w:ilvl="0" w:tplc="254AEE12">
      <w:start w:val="1"/>
      <w:numFmt w:val="bullet"/>
      <w:lvlText w:val=""/>
      <w:lvlJc w:val="left"/>
      <w:pPr>
        <w:ind w:left="807" w:hanging="339"/>
      </w:pPr>
      <w:rPr>
        <w:rFonts w:ascii="Symbol" w:hAnsi="Symbol" w:hint="default"/>
        <w:color w:val="003781"/>
        <w:w w:val="81"/>
        <w:sz w:val="24"/>
        <w:lang w:val="en-US" w:eastAsia="en-US" w:bidi="ar-SA"/>
      </w:rPr>
    </w:lvl>
    <w:lvl w:ilvl="1" w:tplc="A24477AA">
      <w:numFmt w:val="bullet"/>
      <w:lvlText w:val="•"/>
      <w:lvlJc w:val="left"/>
      <w:pPr>
        <w:ind w:left="1600" w:hanging="339"/>
      </w:pPr>
      <w:rPr>
        <w:rFonts w:hint="default"/>
        <w:lang w:val="en-US" w:eastAsia="en-US" w:bidi="ar-SA"/>
      </w:rPr>
    </w:lvl>
    <w:lvl w:ilvl="2" w:tplc="0F5E0A3C">
      <w:numFmt w:val="bullet"/>
      <w:lvlText w:val="•"/>
      <w:lvlJc w:val="left"/>
      <w:pPr>
        <w:ind w:left="2400" w:hanging="339"/>
      </w:pPr>
      <w:rPr>
        <w:rFonts w:hint="default"/>
        <w:lang w:val="en-US" w:eastAsia="en-US" w:bidi="ar-SA"/>
      </w:rPr>
    </w:lvl>
    <w:lvl w:ilvl="3" w:tplc="03ECC5A4">
      <w:numFmt w:val="bullet"/>
      <w:lvlText w:val="•"/>
      <w:lvlJc w:val="left"/>
      <w:pPr>
        <w:ind w:left="3200" w:hanging="339"/>
      </w:pPr>
      <w:rPr>
        <w:rFonts w:hint="default"/>
        <w:lang w:val="en-US" w:eastAsia="en-US" w:bidi="ar-SA"/>
      </w:rPr>
    </w:lvl>
    <w:lvl w:ilvl="4" w:tplc="B48AADFE">
      <w:numFmt w:val="bullet"/>
      <w:lvlText w:val="•"/>
      <w:lvlJc w:val="left"/>
      <w:pPr>
        <w:ind w:left="4000" w:hanging="339"/>
      </w:pPr>
      <w:rPr>
        <w:rFonts w:hint="default"/>
        <w:lang w:val="en-US" w:eastAsia="en-US" w:bidi="ar-SA"/>
      </w:rPr>
    </w:lvl>
    <w:lvl w:ilvl="5" w:tplc="5A18DD18">
      <w:numFmt w:val="bullet"/>
      <w:lvlText w:val="•"/>
      <w:lvlJc w:val="left"/>
      <w:pPr>
        <w:ind w:left="4800" w:hanging="339"/>
      </w:pPr>
      <w:rPr>
        <w:rFonts w:hint="default"/>
        <w:lang w:val="en-US" w:eastAsia="en-US" w:bidi="ar-SA"/>
      </w:rPr>
    </w:lvl>
    <w:lvl w:ilvl="6" w:tplc="9120F404">
      <w:numFmt w:val="bullet"/>
      <w:lvlText w:val="•"/>
      <w:lvlJc w:val="left"/>
      <w:pPr>
        <w:ind w:left="5600" w:hanging="339"/>
      </w:pPr>
      <w:rPr>
        <w:rFonts w:hint="default"/>
        <w:lang w:val="en-US" w:eastAsia="en-US" w:bidi="ar-SA"/>
      </w:rPr>
    </w:lvl>
    <w:lvl w:ilvl="7" w:tplc="054CB606">
      <w:numFmt w:val="bullet"/>
      <w:lvlText w:val="•"/>
      <w:lvlJc w:val="left"/>
      <w:pPr>
        <w:ind w:left="6400" w:hanging="339"/>
      </w:pPr>
      <w:rPr>
        <w:rFonts w:hint="default"/>
        <w:lang w:val="en-US" w:eastAsia="en-US" w:bidi="ar-SA"/>
      </w:rPr>
    </w:lvl>
    <w:lvl w:ilvl="8" w:tplc="B524BC64">
      <w:numFmt w:val="bullet"/>
      <w:lvlText w:val="•"/>
      <w:lvlJc w:val="left"/>
      <w:pPr>
        <w:ind w:left="7200" w:hanging="339"/>
      </w:pPr>
      <w:rPr>
        <w:rFonts w:hint="default"/>
        <w:lang w:val="en-US" w:eastAsia="en-US" w:bidi="ar-SA"/>
      </w:rPr>
    </w:lvl>
  </w:abstractNum>
  <w:abstractNum w:abstractNumId="3" w15:restartNumberingAfterBreak="0">
    <w:nsid w:val="1C0816CF"/>
    <w:multiLevelType w:val="hybridMultilevel"/>
    <w:tmpl w:val="5B509F9E"/>
    <w:lvl w:ilvl="0" w:tplc="254AEE12">
      <w:start w:val="1"/>
      <w:numFmt w:val="bullet"/>
      <w:lvlText w:val=""/>
      <w:lvlJc w:val="left"/>
      <w:pPr>
        <w:ind w:left="800" w:hanging="334"/>
      </w:pPr>
      <w:rPr>
        <w:rFonts w:ascii="Symbol" w:hAnsi="Symbol" w:hint="default"/>
        <w:color w:val="003781"/>
        <w:w w:val="81"/>
        <w:sz w:val="24"/>
        <w:szCs w:val="20"/>
        <w:lang w:val="en-US" w:eastAsia="en-US" w:bidi="ar-SA"/>
      </w:rPr>
    </w:lvl>
    <w:lvl w:ilvl="1" w:tplc="EA9AAA7A">
      <w:numFmt w:val="bullet"/>
      <w:lvlText w:val="•"/>
      <w:lvlJc w:val="left"/>
      <w:pPr>
        <w:ind w:left="1600" w:hanging="334"/>
      </w:pPr>
      <w:rPr>
        <w:rFonts w:hint="default"/>
        <w:lang w:val="en-US" w:eastAsia="en-US" w:bidi="ar-SA"/>
      </w:rPr>
    </w:lvl>
    <w:lvl w:ilvl="2" w:tplc="A336B75C">
      <w:numFmt w:val="bullet"/>
      <w:lvlText w:val="•"/>
      <w:lvlJc w:val="left"/>
      <w:pPr>
        <w:ind w:left="2400" w:hanging="334"/>
      </w:pPr>
      <w:rPr>
        <w:rFonts w:hint="default"/>
        <w:lang w:val="en-US" w:eastAsia="en-US" w:bidi="ar-SA"/>
      </w:rPr>
    </w:lvl>
    <w:lvl w:ilvl="3" w:tplc="B50AEB52">
      <w:numFmt w:val="bullet"/>
      <w:lvlText w:val="•"/>
      <w:lvlJc w:val="left"/>
      <w:pPr>
        <w:ind w:left="3200" w:hanging="334"/>
      </w:pPr>
      <w:rPr>
        <w:rFonts w:hint="default"/>
        <w:lang w:val="en-US" w:eastAsia="en-US" w:bidi="ar-SA"/>
      </w:rPr>
    </w:lvl>
    <w:lvl w:ilvl="4" w:tplc="54AA7206">
      <w:numFmt w:val="bullet"/>
      <w:lvlText w:val="•"/>
      <w:lvlJc w:val="left"/>
      <w:pPr>
        <w:ind w:left="4000" w:hanging="334"/>
      </w:pPr>
      <w:rPr>
        <w:rFonts w:hint="default"/>
        <w:lang w:val="en-US" w:eastAsia="en-US" w:bidi="ar-SA"/>
      </w:rPr>
    </w:lvl>
    <w:lvl w:ilvl="5" w:tplc="C65C349C">
      <w:numFmt w:val="bullet"/>
      <w:lvlText w:val="•"/>
      <w:lvlJc w:val="left"/>
      <w:pPr>
        <w:ind w:left="4800" w:hanging="334"/>
      </w:pPr>
      <w:rPr>
        <w:rFonts w:hint="default"/>
        <w:lang w:val="en-US" w:eastAsia="en-US" w:bidi="ar-SA"/>
      </w:rPr>
    </w:lvl>
    <w:lvl w:ilvl="6" w:tplc="A30EDC82">
      <w:numFmt w:val="bullet"/>
      <w:lvlText w:val="•"/>
      <w:lvlJc w:val="left"/>
      <w:pPr>
        <w:ind w:left="5600" w:hanging="334"/>
      </w:pPr>
      <w:rPr>
        <w:rFonts w:hint="default"/>
        <w:lang w:val="en-US" w:eastAsia="en-US" w:bidi="ar-SA"/>
      </w:rPr>
    </w:lvl>
    <w:lvl w:ilvl="7" w:tplc="0224944A">
      <w:numFmt w:val="bullet"/>
      <w:lvlText w:val="•"/>
      <w:lvlJc w:val="left"/>
      <w:pPr>
        <w:ind w:left="6400" w:hanging="334"/>
      </w:pPr>
      <w:rPr>
        <w:rFonts w:hint="default"/>
        <w:lang w:val="en-US" w:eastAsia="en-US" w:bidi="ar-SA"/>
      </w:rPr>
    </w:lvl>
    <w:lvl w:ilvl="8" w:tplc="89D2B118">
      <w:numFmt w:val="bullet"/>
      <w:lvlText w:val="•"/>
      <w:lvlJc w:val="left"/>
      <w:pPr>
        <w:ind w:left="7200" w:hanging="334"/>
      </w:pPr>
      <w:rPr>
        <w:rFonts w:hint="default"/>
        <w:lang w:val="en-US" w:eastAsia="en-US" w:bidi="ar-SA"/>
      </w:rPr>
    </w:lvl>
  </w:abstractNum>
  <w:abstractNum w:abstractNumId="4" w15:restartNumberingAfterBreak="0">
    <w:nsid w:val="34E27328"/>
    <w:multiLevelType w:val="hybridMultilevel"/>
    <w:tmpl w:val="080E5C82"/>
    <w:lvl w:ilvl="0" w:tplc="545CC086">
      <w:numFmt w:val="bullet"/>
      <w:lvlText w:val=""/>
      <w:lvlJc w:val="left"/>
      <w:pPr>
        <w:ind w:left="468" w:hanging="339"/>
      </w:pPr>
      <w:rPr>
        <w:rFonts w:ascii="Georgia" w:eastAsia="Georgia" w:hAnsi="Georgia" w:cs="Georgia" w:hint="default"/>
        <w:w w:val="81"/>
        <w:sz w:val="20"/>
        <w:szCs w:val="20"/>
        <w:lang w:val="en-US" w:eastAsia="en-US" w:bidi="ar-SA"/>
      </w:rPr>
    </w:lvl>
    <w:lvl w:ilvl="1" w:tplc="7A5EDA2C">
      <w:numFmt w:val="bullet"/>
      <w:lvlText w:val="•"/>
      <w:lvlJc w:val="left"/>
      <w:pPr>
        <w:ind w:left="1294" w:hanging="339"/>
      </w:pPr>
      <w:rPr>
        <w:rFonts w:hint="default"/>
        <w:lang w:val="en-US" w:eastAsia="en-US" w:bidi="ar-SA"/>
      </w:rPr>
    </w:lvl>
    <w:lvl w:ilvl="2" w:tplc="863C3ECC">
      <w:numFmt w:val="bullet"/>
      <w:lvlText w:val="•"/>
      <w:lvlJc w:val="left"/>
      <w:pPr>
        <w:ind w:left="2128" w:hanging="339"/>
      </w:pPr>
      <w:rPr>
        <w:rFonts w:hint="default"/>
        <w:lang w:val="en-US" w:eastAsia="en-US" w:bidi="ar-SA"/>
      </w:rPr>
    </w:lvl>
    <w:lvl w:ilvl="3" w:tplc="A14A37F6">
      <w:numFmt w:val="bullet"/>
      <w:lvlText w:val="•"/>
      <w:lvlJc w:val="left"/>
      <w:pPr>
        <w:ind w:left="2962" w:hanging="339"/>
      </w:pPr>
      <w:rPr>
        <w:rFonts w:hint="default"/>
        <w:lang w:val="en-US" w:eastAsia="en-US" w:bidi="ar-SA"/>
      </w:rPr>
    </w:lvl>
    <w:lvl w:ilvl="4" w:tplc="5D74C120">
      <w:numFmt w:val="bullet"/>
      <w:lvlText w:val="•"/>
      <w:lvlJc w:val="left"/>
      <w:pPr>
        <w:ind w:left="3796" w:hanging="339"/>
      </w:pPr>
      <w:rPr>
        <w:rFonts w:hint="default"/>
        <w:lang w:val="en-US" w:eastAsia="en-US" w:bidi="ar-SA"/>
      </w:rPr>
    </w:lvl>
    <w:lvl w:ilvl="5" w:tplc="93325CA6">
      <w:numFmt w:val="bullet"/>
      <w:lvlText w:val="•"/>
      <w:lvlJc w:val="left"/>
      <w:pPr>
        <w:ind w:left="4630" w:hanging="339"/>
      </w:pPr>
      <w:rPr>
        <w:rFonts w:hint="default"/>
        <w:lang w:val="en-US" w:eastAsia="en-US" w:bidi="ar-SA"/>
      </w:rPr>
    </w:lvl>
    <w:lvl w:ilvl="6" w:tplc="B2A4E0D6">
      <w:numFmt w:val="bullet"/>
      <w:lvlText w:val="•"/>
      <w:lvlJc w:val="left"/>
      <w:pPr>
        <w:ind w:left="5464" w:hanging="339"/>
      </w:pPr>
      <w:rPr>
        <w:rFonts w:hint="default"/>
        <w:lang w:val="en-US" w:eastAsia="en-US" w:bidi="ar-SA"/>
      </w:rPr>
    </w:lvl>
    <w:lvl w:ilvl="7" w:tplc="06C2930C">
      <w:numFmt w:val="bullet"/>
      <w:lvlText w:val="•"/>
      <w:lvlJc w:val="left"/>
      <w:pPr>
        <w:ind w:left="6298" w:hanging="339"/>
      </w:pPr>
      <w:rPr>
        <w:rFonts w:hint="default"/>
        <w:lang w:val="en-US" w:eastAsia="en-US" w:bidi="ar-SA"/>
      </w:rPr>
    </w:lvl>
    <w:lvl w:ilvl="8" w:tplc="B4B4FE5E">
      <w:numFmt w:val="bullet"/>
      <w:lvlText w:val="•"/>
      <w:lvlJc w:val="left"/>
      <w:pPr>
        <w:ind w:left="7132" w:hanging="339"/>
      </w:pPr>
      <w:rPr>
        <w:rFonts w:hint="default"/>
        <w:lang w:val="en-US" w:eastAsia="en-US" w:bidi="ar-SA"/>
      </w:rPr>
    </w:lvl>
  </w:abstractNum>
  <w:abstractNum w:abstractNumId="5" w15:restartNumberingAfterBreak="0">
    <w:nsid w:val="44412837"/>
    <w:multiLevelType w:val="hybridMultilevel"/>
    <w:tmpl w:val="EE8640B6"/>
    <w:lvl w:ilvl="0" w:tplc="254AEE12">
      <w:start w:val="1"/>
      <w:numFmt w:val="bullet"/>
      <w:lvlText w:val=""/>
      <w:lvlJc w:val="left"/>
      <w:pPr>
        <w:ind w:left="807" w:hanging="339"/>
      </w:pPr>
      <w:rPr>
        <w:rFonts w:ascii="Symbol" w:hAnsi="Symbol" w:hint="default"/>
        <w:color w:val="003781"/>
        <w:w w:val="81"/>
        <w:sz w:val="24"/>
        <w:szCs w:val="20"/>
        <w:lang w:val="en-US" w:eastAsia="en-US" w:bidi="ar-SA"/>
      </w:rPr>
    </w:lvl>
    <w:lvl w:ilvl="1" w:tplc="5D58929E">
      <w:numFmt w:val="bullet"/>
      <w:lvlText w:val="•"/>
      <w:lvlJc w:val="left"/>
      <w:pPr>
        <w:ind w:left="1600" w:hanging="339"/>
      </w:pPr>
      <w:rPr>
        <w:rFonts w:hint="default"/>
        <w:lang w:val="en-US" w:eastAsia="en-US" w:bidi="ar-SA"/>
      </w:rPr>
    </w:lvl>
    <w:lvl w:ilvl="2" w:tplc="62FE03DA">
      <w:numFmt w:val="bullet"/>
      <w:lvlText w:val="•"/>
      <w:lvlJc w:val="left"/>
      <w:pPr>
        <w:ind w:left="2400" w:hanging="339"/>
      </w:pPr>
      <w:rPr>
        <w:rFonts w:hint="default"/>
        <w:lang w:val="en-US" w:eastAsia="en-US" w:bidi="ar-SA"/>
      </w:rPr>
    </w:lvl>
    <w:lvl w:ilvl="3" w:tplc="374CADB4">
      <w:numFmt w:val="bullet"/>
      <w:lvlText w:val="•"/>
      <w:lvlJc w:val="left"/>
      <w:pPr>
        <w:ind w:left="3200" w:hanging="339"/>
      </w:pPr>
      <w:rPr>
        <w:rFonts w:hint="default"/>
        <w:lang w:val="en-US" w:eastAsia="en-US" w:bidi="ar-SA"/>
      </w:rPr>
    </w:lvl>
    <w:lvl w:ilvl="4" w:tplc="851ABE48">
      <w:numFmt w:val="bullet"/>
      <w:lvlText w:val="•"/>
      <w:lvlJc w:val="left"/>
      <w:pPr>
        <w:ind w:left="4000" w:hanging="339"/>
      </w:pPr>
      <w:rPr>
        <w:rFonts w:hint="default"/>
        <w:lang w:val="en-US" w:eastAsia="en-US" w:bidi="ar-SA"/>
      </w:rPr>
    </w:lvl>
    <w:lvl w:ilvl="5" w:tplc="7B283990">
      <w:numFmt w:val="bullet"/>
      <w:lvlText w:val="•"/>
      <w:lvlJc w:val="left"/>
      <w:pPr>
        <w:ind w:left="4800" w:hanging="339"/>
      </w:pPr>
      <w:rPr>
        <w:rFonts w:hint="default"/>
        <w:lang w:val="en-US" w:eastAsia="en-US" w:bidi="ar-SA"/>
      </w:rPr>
    </w:lvl>
    <w:lvl w:ilvl="6" w:tplc="B7F0114C">
      <w:numFmt w:val="bullet"/>
      <w:lvlText w:val="•"/>
      <w:lvlJc w:val="left"/>
      <w:pPr>
        <w:ind w:left="5600" w:hanging="339"/>
      </w:pPr>
      <w:rPr>
        <w:rFonts w:hint="default"/>
        <w:lang w:val="en-US" w:eastAsia="en-US" w:bidi="ar-SA"/>
      </w:rPr>
    </w:lvl>
    <w:lvl w:ilvl="7" w:tplc="F0DCD5D0">
      <w:numFmt w:val="bullet"/>
      <w:lvlText w:val="•"/>
      <w:lvlJc w:val="left"/>
      <w:pPr>
        <w:ind w:left="6400" w:hanging="339"/>
      </w:pPr>
      <w:rPr>
        <w:rFonts w:hint="default"/>
        <w:lang w:val="en-US" w:eastAsia="en-US" w:bidi="ar-SA"/>
      </w:rPr>
    </w:lvl>
    <w:lvl w:ilvl="8" w:tplc="4CA0F836">
      <w:numFmt w:val="bullet"/>
      <w:lvlText w:val="•"/>
      <w:lvlJc w:val="left"/>
      <w:pPr>
        <w:ind w:left="7200" w:hanging="339"/>
      </w:pPr>
      <w:rPr>
        <w:rFonts w:hint="default"/>
        <w:lang w:val="en-US" w:eastAsia="en-US" w:bidi="ar-SA"/>
      </w:rPr>
    </w:lvl>
  </w:abstractNum>
  <w:abstractNum w:abstractNumId="6" w15:restartNumberingAfterBreak="0">
    <w:nsid w:val="44913E30"/>
    <w:multiLevelType w:val="hybridMultilevel"/>
    <w:tmpl w:val="0E8A46A4"/>
    <w:lvl w:ilvl="0" w:tplc="97366A48">
      <w:numFmt w:val="bullet"/>
      <w:lvlText w:val=""/>
      <w:lvlJc w:val="left"/>
      <w:pPr>
        <w:ind w:left="807" w:hanging="339"/>
      </w:pPr>
      <w:rPr>
        <w:rFonts w:hint="default"/>
        <w:w w:val="81"/>
        <w:lang w:val="en-US" w:eastAsia="en-US" w:bidi="ar-SA"/>
      </w:rPr>
    </w:lvl>
    <w:lvl w:ilvl="1" w:tplc="A24477AA">
      <w:numFmt w:val="bullet"/>
      <w:lvlText w:val="•"/>
      <w:lvlJc w:val="left"/>
      <w:pPr>
        <w:ind w:left="1600" w:hanging="339"/>
      </w:pPr>
      <w:rPr>
        <w:rFonts w:hint="default"/>
        <w:lang w:val="en-US" w:eastAsia="en-US" w:bidi="ar-SA"/>
      </w:rPr>
    </w:lvl>
    <w:lvl w:ilvl="2" w:tplc="0F5E0A3C">
      <w:numFmt w:val="bullet"/>
      <w:lvlText w:val="•"/>
      <w:lvlJc w:val="left"/>
      <w:pPr>
        <w:ind w:left="2400" w:hanging="339"/>
      </w:pPr>
      <w:rPr>
        <w:rFonts w:hint="default"/>
        <w:lang w:val="en-US" w:eastAsia="en-US" w:bidi="ar-SA"/>
      </w:rPr>
    </w:lvl>
    <w:lvl w:ilvl="3" w:tplc="03ECC5A4">
      <w:numFmt w:val="bullet"/>
      <w:lvlText w:val="•"/>
      <w:lvlJc w:val="left"/>
      <w:pPr>
        <w:ind w:left="3200" w:hanging="339"/>
      </w:pPr>
      <w:rPr>
        <w:rFonts w:hint="default"/>
        <w:lang w:val="en-US" w:eastAsia="en-US" w:bidi="ar-SA"/>
      </w:rPr>
    </w:lvl>
    <w:lvl w:ilvl="4" w:tplc="B48AADFE">
      <w:numFmt w:val="bullet"/>
      <w:lvlText w:val="•"/>
      <w:lvlJc w:val="left"/>
      <w:pPr>
        <w:ind w:left="4000" w:hanging="339"/>
      </w:pPr>
      <w:rPr>
        <w:rFonts w:hint="default"/>
        <w:lang w:val="en-US" w:eastAsia="en-US" w:bidi="ar-SA"/>
      </w:rPr>
    </w:lvl>
    <w:lvl w:ilvl="5" w:tplc="5A18DD18">
      <w:numFmt w:val="bullet"/>
      <w:lvlText w:val="•"/>
      <w:lvlJc w:val="left"/>
      <w:pPr>
        <w:ind w:left="4800" w:hanging="339"/>
      </w:pPr>
      <w:rPr>
        <w:rFonts w:hint="default"/>
        <w:lang w:val="en-US" w:eastAsia="en-US" w:bidi="ar-SA"/>
      </w:rPr>
    </w:lvl>
    <w:lvl w:ilvl="6" w:tplc="9120F404">
      <w:numFmt w:val="bullet"/>
      <w:lvlText w:val="•"/>
      <w:lvlJc w:val="left"/>
      <w:pPr>
        <w:ind w:left="5600" w:hanging="339"/>
      </w:pPr>
      <w:rPr>
        <w:rFonts w:hint="default"/>
        <w:lang w:val="en-US" w:eastAsia="en-US" w:bidi="ar-SA"/>
      </w:rPr>
    </w:lvl>
    <w:lvl w:ilvl="7" w:tplc="054CB606">
      <w:numFmt w:val="bullet"/>
      <w:lvlText w:val="•"/>
      <w:lvlJc w:val="left"/>
      <w:pPr>
        <w:ind w:left="6400" w:hanging="339"/>
      </w:pPr>
      <w:rPr>
        <w:rFonts w:hint="default"/>
        <w:lang w:val="en-US" w:eastAsia="en-US" w:bidi="ar-SA"/>
      </w:rPr>
    </w:lvl>
    <w:lvl w:ilvl="8" w:tplc="B524BC64">
      <w:numFmt w:val="bullet"/>
      <w:lvlText w:val="•"/>
      <w:lvlJc w:val="left"/>
      <w:pPr>
        <w:ind w:left="7200" w:hanging="339"/>
      </w:pPr>
      <w:rPr>
        <w:rFonts w:hint="default"/>
        <w:lang w:val="en-US" w:eastAsia="en-US" w:bidi="ar-SA"/>
      </w:rPr>
    </w:lvl>
  </w:abstractNum>
  <w:abstractNum w:abstractNumId="7" w15:restartNumberingAfterBreak="0">
    <w:nsid w:val="4B13622E"/>
    <w:multiLevelType w:val="hybridMultilevel"/>
    <w:tmpl w:val="8658848E"/>
    <w:lvl w:ilvl="0" w:tplc="254AEE12">
      <w:start w:val="1"/>
      <w:numFmt w:val="bullet"/>
      <w:lvlText w:val=""/>
      <w:lvlJc w:val="left"/>
      <w:pPr>
        <w:ind w:left="1484" w:hanging="339"/>
      </w:pPr>
      <w:rPr>
        <w:rFonts w:ascii="Symbol" w:hAnsi="Symbol" w:hint="default"/>
        <w:color w:val="003781"/>
        <w:w w:val="80"/>
        <w:sz w:val="24"/>
        <w:szCs w:val="22"/>
        <w:lang w:val="en-US" w:eastAsia="en-US" w:bidi="ar-SA"/>
      </w:rPr>
    </w:lvl>
    <w:lvl w:ilvl="1" w:tplc="F2CADFB8">
      <w:numFmt w:val="bullet"/>
      <w:lvlText w:val="•"/>
      <w:lvlJc w:val="left"/>
      <w:pPr>
        <w:ind w:left="2212" w:hanging="339"/>
      </w:pPr>
      <w:rPr>
        <w:rFonts w:hint="default"/>
        <w:lang w:val="en-US" w:eastAsia="en-US" w:bidi="ar-SA"/>
      </w:rPr>
    </w:lvl>
    <w:lvl w:ilvl="2" w:tplc="4008FBC6">
      <w:numFmt w:val="bullet"/>
      <w:lvlText w:val="•"/>
      <w:lvlJc w:val="left"/>
      <w:pPr>
        <w:ind w:left="2944" w:hanging="339"/>
      </w:pPr>
      <w:rPr>
        <w:rFonts w:hint="default"/>
        <w:lang w:val="en-US" w:eastAsia="en-US" w:bidi="ar-SA"/>
      </w:rPr>
    </w:lvl>
    <w:lvl w:ilvl="3" w:tplc="926E2FB6">
      <w:numFmt w:val="bullet"/>
      <w:lvlText w:val="•"/>
      <w:lvlJc w:val="left"/>
      <w:pPr>
        <w:ind w:left="3676" w:hanging="339"/>
      </w:pPr>
      <w:rPr>
        <w:rFonts w:hint="default"/>
        <w:lang w:val="en-US" w:eastAsia="en-US" w:bidi="ar-SA"/>
      </w:rPr>
    </w:lvl>
    <w:lvl w:ilvl="4" w:tplc="DA1E5B8C">
      <w:numFmt w:val="bullet"/>
      <w:lvlText w:val="•"/>
      <w:lvlJc w:val="left"/>
      <w:pPr>
        <w:ind w:left="4408" w:hanging="339"/>
      </w:pPr>
      <w:rPr>
        <w:rFonts w:hint="default"/>
        <w:lang w:val="en-US" w:eastAsia="en-US" w:bidi="ar-SA"/>
      </w:rPr>
    </w:lvl>
    <w:lvl w:ilvl="5" w:tplc="8C98122C">
      <w:numFmt w:val="bullet"/>
      <w:lvlText w:val="•"/>
      <w:lvlJc w:val="left"/>
      <w:pPr>
        <w:ind w:left="5140" w:hanging="339"/>
      </w:pPr>
      <w:rPr>
        <w:rFonts w:hint="default"/>
        <w:lang w:val="en-US" w:eastAsia="en-US" w:bidi="ar-SA"/>
      </w:rPr>
    </w:lvl>
    <w:lvl w:ilvl="6" w:tplc="9522E618">
      <w:numFmt w:val="bullet"/>
      <w:lvlText w:val="•"/>
      <w:lvlJc w:val="left"/>
      <w:pPr>
        <w:ind w:left="5872" w:hanging="339"/>
      </w:pPr>
      <w:rPr>
        <w:rFonts w:hint="default"/>
        <w:lang w:val="en-US" w:eastAsia="en-US" w:bidi="ar-SA"/>
      </w:rPr>
    </w:lvl>
    <w:lvl w:ilvl="7" w:tplc="D1287A4E">
      <w:numFmt w:val="bullet"/>
      <w:lvlText w:val="•"/>
      <w:lvlJc w:val="left"/>
      <w:pPr>
        <w:ind w:left="6604" w:hanging="339"/>
      </w:pPr>
      <w:rPr>
        <w:rFonts w:hint="default"/>
        <w:lang w:val="en-US" w:eastAsia="en-US" w:bidi="ar-SA"/>
      </w:rPr>
    </w:lvl>
    <w:lvl w:ilvl="8" w:tplc="8AAEDBC4">
      <w:numFmt w:val="bullet"/>
      <w:lvlText w:val="•"/>
      <w:lvlJc w:val="left"/>
      <w:pPr>
        <w:ind w:left="7336" w:hanging="339"/>
      </w:pPr>
      <w:rPr>
        <w:rFonts w:hint="default"/>
        <w:lang w:val="en-US" w:eastAsia="en-US" w:bidi="ar-SA"/>
      </w:rPr>
    </w:lvl>
  </w:abstractNum>
  <w:abstractNum w:abstractNumId="8" w15:restartNumberingAfterBreak="0">
    <w:nsid w:val="53512048"/>
    <w:multiLevelType w:val="hybridMultilevel"/>
    <w:tmpl w:val="3FDC2FDE"/>
    <w:lvl w:ilvl="0" w:tplc="BE764426">
      <w:numFmt w:val="bullet"/>
      <w:lvlText w:val=""/>
      <w:lvlJc w:val="left"/>
      <w:pPr>
        <w:ind w:left="800" w:hanging="334"/>
      </w:pPr>
      <w:rPr>
        <w:rFonts w:ascii="Georgia" w:eastAsia="Georgia" w:hAnsi="Georgia" w:cs="Georgia" w:hint="default"/>
        <w:w w:val="81"/>
        <w:sz w:val="20"/>
        <w:szCs w:val="20"/>
        <w:lang w:val="en-US" w:eastAsia="en-US" w:bidi="ar-SA"/>
      </w:rPr>
    </w:lvl>
    <w:lvl w:ilvl="1" w:tplc="EA9AAA7A">
      <w:numFmt w:val="bullet"/>
      <w:lvlText w:val="•"/>
      <w:lvlJc w:val="left"/>
      <w:pPr>
        <w:ind w:left="1600" w:hanging="334"/>
      </w:pPr>
      <w:rPr>
        <w:rFonts w:hint="default"/>
        <w:lang w:val="en-US" w:eastAsia="en-US" w:bidi="ar-SA"/>
      </w:rPr>
    </w:lvl>
    <w:lvl w:ilvl="2" w:tplc="A336B75C">
      <w:numFmt w:val="bullet"/>
      <w:lvlText w:val="•"/>
      <w:lvlJc w:val="left"/>
      <w:pPr>
        <w:ind w:left="2400" w:hanging="334"/>
      </w:pPr>
      <w:rPr>
        <w:rFonts w:hint="default"/>
        <w:lang w:val="en-US" w:eastAsia="en-US" w:bidi="ar-SA"/>
      </w:rPr>
    </w:lvl>
    <w:lvl w:ilvl="3" w:tplc="B50AEB52">
      <w:numFmt w:val="bullet"/>
      <w:lvlText w:val="•"/>
      <w:lvlJc w:val="left"/>
      <w:pPr>
        <w:ind w:left="3200" w:hanging="334"/>
      </w:pPr>
      <w:rPr>
        <w:rFonts w:hint="default"/>
        <w:lang w:val="en-US" w:eastAsia="en-US" w:bidi="ar-SA"/>
      </w:rPr>
    </w:lvl>
    <w:lvl w:ilvl="4" w:tplc="54AA7206">
      <w:numFmt w:val="bullet"/>
      <w:lvlText w:val="•"/>
      <w:lvlJc w:val="left"/>
      <w:pPr>
        <w:ind w:left="4000" w:hanging="334"/>
      </w:pPr>
      <w:rPr>
        <w:rFonts w:hint="default"/>
        <w:lang w:val="en-US" w:eastAsia="en-US" w:bidi="ar-SA"/>
      </w:rPr>
    </w:lvl>
    <w:lvl w:ilvl="5" w:tplc="C65C349C">
      <w:numFmt w:val="bullet"/>
      <w:lvlText w:val="•"/>
      <w:lvlJc w:val="left"/>
      <w:pPr>
        <w:ind w:left="4800" w:hanging="334"/>
      </w:pPr>
      <w:rPr>
        <w:rFonts w:hint="default"/>
        <w:lang w:val="en-US" w:eastAsia="en-US" w:bidi="ar-SA"/>
      </w:rPr>
    </w:lvl>
    <w:lvl w:ilvl="6" w:tplc="A30EDC82">
      <w:numFmt w:val="bullet"/>
      <w:lvlText w:val="•"/>
      <w:lvlJc w:val="left"/>
      <w:pPr>
        <w:ind w:left="5600" w:hanging="334"/>
      </w:pPr>
      <w:rPr>
        <w:rFonts w:hint="default"/>
        <w:lang w:val="en-US" w:eastAsia="en-US" w:bidi="ar-SA"/>
      </w:rPr>
    </w:lvl>
    <w:lvl w:ilvl="7" w:tplc="0224944A">
      <w:numFmt w:val="bullet"/>
      <w:lvlText w:val="•"/>
      <w:lvlJc w:val="left"/>
      <w:pPr>
        <w:ind w:left="6400" w:hanging="334"/>
      </w:pPr>
      <w:rPr>
        <w:rFonts w:hint="default"/>
        <w:lang w:val="en-US" w:eastAsia="en-US" w:bidi="ar-SA"/>
      </w:rPr>
    </w:lvl>
    <w:lvl w:ilvl="8" w:tplc="89D2B118">
      <w:numFmt w:val="bullet"/>
      <w:lvlText w:val="•"/>
      <w:lvlJc w:val="left"/>
      <w:pPr>
        <w:ind w:left="7200" w:hanging="334"/>
      </w:pPr>
      <w:rPr>
        <w:rFonts w:hint="default"/>
        <w:lang w:val="en-US" w:eastAsia="en-US" w:bidi="ar-SA"/>
      </w:rPr>
    </w:lvl>
  </w:abstractNum>
  <w:abstractNum w:abstractNumId="9" w15:restartNumberingAfterBreak="0">
    <w:nsid w:val="543A6F0C"/>
    <w:multiLevelType w:val="hybridMultilevel"/>
    <w:tmpl w:val="DC10DB2C"/>
    <w:lvl w:ilvl="0" w:tplc="254AEE12">
      <w:start w:val="1"/>
      <w:numFmt w:val="bullet"/>
      <w:lvlText w:val=""/>
      <w:lvlJc w:val="left"/>
      <w:pPr>
        <w:ind w:left="468" w:hanging="339"/>
      </w:pPr>
      <w:rPr>
        <w:rFonts w:ascii="Symbol" w:hAnsi="Symbol" w:hint="default"/>
        <w:color w:val="003781"/>
        <w:w w:val="81"/>
        <w:sz w:val="24"/>
        <w:szCs w:val="20"/>
        <w:lang w:val="en-US" w:eastAsia="en-US" w:bidi="ar-SA"/>
      </w:rPr>
    </w:lvl>
    <w:lvl w:ilvl="1" w:tplc="7A5EDA2C">
      <w:numFmt w:val="bullet"/>
      <w:lvlText w:val="•"/>
      <w:lvlJc w:val="left"/>
      <w:pPr>
        <w:ind w:left="1294" w:hanging="339"/>
      </w:pPr>
      <w:rPr>
        <w:rFonts w:hint="default"/>
        <w:lang w:val="en-US" w:eastAsia="en-US" w:bidi="ar-SA"/>
      </w:rPr>
    </w:lvl>
    <w:lvl w:ilvl="2" w:tplc="863C3ECC">
      <w:numFmt w:val="bullet"/>
      <w:lvlText w:val="•"/>
      <w:lvlJc w:val="left"/>
      <w:pPr>
        <w:ind w:left="2128" w:hanging="339"/>
      </w:pPr>
      <w:rPr>
        <w:rFonts w:hint="default"/>
        <w:lang w:val="en-US" w:eastAsia="en-US" w:bidi="ar-SA"/>
      </w:rPr>
    </w:lvl>
    <w:lvl w:ilvl="3" w:tplc="A14A37F6">
      <w:numFmt w:val="bullet"/>
      <w:lvlText w:val="•"/>
      <w:lvlJc w:val="left"/>
      <w:pPr>
        <w:ind w:left="2962" w:hanging="339"/>
      </w:pPr>
      <w:rPr>
        <w:rFonts w:hint="default"/>
        <w:lang w:val="en-US" w:eastAsia="en-US" w:bidi="ar-SA"/>
      </w:rPr>
    </w:lvl>
    <w:lvl w:ilvl="4" w:tplc="5D74C120">
      <w:numFmt w:val="bullet"/>
      <w:lvlText w:val="•"/>
      <w:lvlJc w:val="left"/>
      <w:pPr>
        <w:ind w:left="3796" w:hanging="339"/>
      </w:pPr>
      <w:rPr>
        <w:rFonts w:hint="default"/>
        <w:lang w:val="en-US" w:eastAsia="en-US" w:bidi="ar-SA"/>
      </w:rPr>
    </w:lvl>
    <w:lvl w:ilvl="5" w:tplc="93325CA6">
      <w:numFmt w:val="bullet"/>
      <w:lvlText w:val="•"/>
      <w:lvlJc w:val="left"/>
      <w:pPr>
        <w:ind w:left="4630" w:hanging="339"/>
      </w:pPr>
      <w:rPr>
        <w:rFonts w:hint="default"/>
        <w:lang w:val="en-US" w:eastAsia="en-US" w:bidi="ar-SA"/>
      </w:rPr>
    </w:lvl>
    <w:lvl w:ilvl="6" w:tplc="B2A4E0D6">
      <w:numFmt w:val="bullet"/>
      <w:lvlText w:val="•"/>
      <w:lvlJc w:val="left"/>
      <w:pPr>
        <w:ind w:left="5464" w:hanging="339"/>
      </w:pPr>
      <w:rPr>
        <w:rFonts w:hint="default"/>
        <w:lang w:val="en-US" w:eastAsia="en-US" w:bidi="ar-SA"/>
      </w:rPr>
    </w:lvl>
    <w:lvl w:ilvl="7" w:tplc="06C2930C">
      <w:numFmt w:val="bullet"/>
      <w:lvlText w:val="•"/>
      <w:lvlJc w:val="left"/>
      <w:pPr>
        <w:ind w:left="6298" w:hanging="339"/>
      </w:pPr>
      <w:rPr>
        <w:rFonts w:hint="default"/>
        <w:lang w:val="en-US" w:eastAsia="en-US" w:bidi="ar-SA"/>
      </w:rPr>
    </w:lvl>
    <w:lvl w:ilvl="8" w:tplc="B4B4FE5E">
      <w:numFmt w:val="bullet"/>
      <w:lvlText w:val="•"/>
      <w:lvlJc w:val="left"/>
      <w:pPr>
        <w:ind w:left="7132" w:hanging="339"/>
      </w:pPr>
      <w:rPr>
        <w:rFonts w:hint="default"/>
        <w:lang w:val="en-US" w:eastAsia="en-US" w:bidi="ar-SA"/>
      </w:rPr>
    </w:lvl>
  </w:abstractNum>
  <w:abstractNum w:abstractNumId="10" w15:restartNumberingAfterBreak="0">
    <w:nsid w:val="6BBF4D4B"/>
    <w:multiLevelType w:val="hybridMultilevel"/>
    <w:tmpl w:val="108AE830"/>
    <w:lvl w:ilvl="0" w:tplc="238888C8">
      <w:numFmt w:val="bullet"/>
      <w:lvlText w:val=""/>
      <w:lvlJc w:val="left"/>
      <w:pPr>
        <w:ind w:left="1484" w:hanging="339"/>
      </w:pPr>
      <w:rPr>
        <w:rFonts w:ascii="Georgia" w:eastAsia="Georgia" w:hAnsi="Georgia" w:cs="Georgia" w:hint="default"/>
        <w:w w:val="80"/>
        <w:sz w:val="22"/>
        <w:szCs w:val="22"/>
        <w:lang w:val="en-US" w:eastAsia="en-US" w:bidi="ar-SA"/>
      </w:rPr>
    </w:lvl>
    <w:lvl w:ilvl="1" w:tplc="F2CADFB8">
      <w:numFmt w:val="bullet"/>
      <w:lvlText w:val="•"/>
      <w:lvlJc w:val="left"/>
      <w:pPr>
        <w:ind w:left="2212" w:hanging="339"/>
      </w:pPr>
      <w:rPr>
        <w:rFonts w:hint="default"/>
        <w:lang w:val="en-US" w:eastAsia="en-US" w:bidi="ar-SA"/>
      </w:rPr>
    </w:lvl>
    <w:lvl w:ilvl="2" w:tplc="4008FBC6">
      <w:numFmt w:val="bullet"/>
      <w:lvlText w:val="•"/>
      <w:lvlJc w:val="left"/>
      <w:pPr>
        <w:ind w:left="2944" w:hanging="339"/>
      </w:pPr>
      <w:rPr>
        <w:rFonts w:hint="default"/>
        <w:lang w:val="en-US" w:eastAsia="en-US" w:bidi="ar-SA"/>
      </w:rPr>
    </w:lvl>
    <w:lvl w:ilvl="3" w:tplc="926E2FB6">
      <w:numFmt w:val="bullet"/>
      <w:lvlText w:val="•"/>
      <w:lvlJc w:val="left"/>
      <w:pPr>
        <w:ind w:left="3676" w:hanging="339"/>
      </w:pPr>
      <w:rPr>
        <w:rFonts w:hint="default"/>
        <w:lang w:val="en-US" w:eastAsia="en-US" w:bidi="ar-SA"/>
      </w:rPr>
    </w:lvl>
    <w:lvl w:ilvl="4" w:tplc="DA1E5B8C">
      <w:numFmt w:val="bullet"/>
      <w:lvlText w:val="•"/>
      <w:lvlJc w:val="left"/>
      <w:pPr>
        <w:ind w:left="4408" w:hanging="339"/>
      </w:pPr>
      <w:rPr>
        <w:rFonts w:hint="default"/>
        <w:lang w:val="en-US" w:eastAsia="en-US" w:bidi="ar-SA"/>
      </w:rPr>
    </w:lvl>
    <w:lvl w:ilvl="5" w:tplc="8C98122C">
      <w:numFmt w:val="bullet"/>
      <w:lvlText w:val="•"/>
      <w:lvlJc w:val="left"/>
      <w:pPr>
        <w:ind w:left="5140" w:hanging="339"/>
      </w:pPr>
      <w:rPr>
        <w:rFonts w:hint="default"/>
        <w:lang w:val="en-US" w:eastAsia="en-US" w:bidi="ar-SA"/>
      </w:rPr>
    </w:lvl>
    <w:lvl w:ilvl="6" w:tplc="9522E618">
      <w:numFmt w:val="bullet"/>
      <w:lvlText w:val="•"/>
      <w:lvlJc w:val="left"/>
      <w:pPr>
        <w:ind w:left="5872" w:hanging="339"/>
      </w:pPr>
      <w:rPr>
        <w:rFonts w:hint="default"/>
        <w:lang w:val="en-US" w:eastAsia="en-US" w:bidi="ar-SA"/>
      </w:rPr>
    </w:lvl>
    <w:lvl w:ilvl="7" w:tplc="D1287A4E">
      <w:numFmt w:val="bullet"/>
      <w:lvlText w:val="•"/>
      <w:lvlJc w:val="left"/>
      <w:pPr>
        <w:ind w:left="6604" w:hanging="339"/>
      </w:pPr>
      <w:rPr>
        <w:rFonts w:hint="default"/>
        <w:lang w:val="en-US" w:eastAsia="en-US" w:bidi="ar-SA"/>
      </w:rPr>
    </w:lvl>
    <w:lvl w:ilvl="8" w:tplc="8AAEDBC4">
      <w:numFmt w:val="bullet"/>
      <w:lvlText w:val="•"/>
      <w:lvlJc w:val="left"/>
      <w:pPr>
        <w:ind w:left="7336" w:hanging="339"/>
      </w:pPr>
      <w:rPr>
        <w:rFonts w:hint="default"/>
        <w:lang w:val="en-US" w:eastAsia="en-US" w:bidi="ar-SA"/>
      </w:rPr>
    </w:lvl>
  </w:abstractNum>
  <w:abstractNum w:abstractNumId="11" w15:restartNumberingAfterBreak="0">
    <w:nsid w:val="6C5D089C"/>
    <w:multiLevelType w:val="hybridMultilevel"/>
    <w:tmpl w:val="CFA20F78"/>
    <w:lvl w:ilvl="0" w:tplc="D456755C">
      <w:start w:val="1"/>
      <w:numFmt w:val="bullet"/>
      <w:lvlText w:val="•"/>
      <w:lvlJc w:val="left"/>
      <w:pPr>
        <w:tabs>
          <w:tab w:val="num" w:pos="720"/>
        </w:tabs>
        <w:ind w:left="720" w:hanging="360"/>
      </w:pPr>
      <w:rPr>
        <w:rFonts w:ascii="Times New Roman" w:hAnsi="Times New Roman" w:hint="default"/>
      </w:rPr>
    </w:lvl>
    <w:lvl w:ilvl="1" w:tplc="E170419C" w:tentative="1">
      <w:start w:val="1"/>
      <w:numFmt w:val="bullet"/>
      <w:lvlText w:val="•"/>
      <w:lvlJc w:val="left"/>
      <w:pPr>
        <w:tabs>
          <w:tab w:val="num" w:pos="1440"/>
        </w:tabs>
        <w:ind w:left="1440" w:hanging="360"/>
      </w:pPr>
      <w:rPr>
        <w:rFonts w:ascii="Times New Roman" w:hAnsi="Times New Roman" w:hint="default"/>
      </w:rPr>
    </w:lvl>
    <w:lvl w:ilvl="2" w:tplc="8A80E3B4" w:tentative="1">
      <w:start w:val="1"/>
      <w:numFmt w:val="bullet"/>
      <w:lvlText w:val="•"/>
      <w:lvlJc w:val="left"/>
      <w:pPr>
        <w:tabs>
          <w:tab w:val="num" w:pos="2160"/>
        </w:tabs>
        <w:ind w:left="2160" w:hanging="360"/>
      </w:pPr>
      <w:rPr>
        <w:rFonts w:ascii="Times New Roman" w:hAnsi="Times New Roman" w:hint="default"/>
      </w:rPr>
    </w:lvl>
    <w:lvl w:ilvl="3" w:tplc="05F60376" w:tentative="1">
      <w:start w:val="1"/>
      <w:numFmt w:val="bullet"/>
      <w:lvlText w:val="•"/>
      <w:lvlJc w:val="left"/>
      <w:pPr>
        <w:tabs>
          <w:tab w:val="num" w:pos="2880"/>
        </w:tabs>
        <w:ind w:left="2880" w:hanging="360"/>
      </w:pPr>
      <w:rPr>
        <w:rFonts w:ascii="Times New Roman" w:hAnsi="Times New Roman" w:hint="default"/>
      </w:rPr>
    </w:lvl>
    <w:lvl w:ilvl="4" w:tplc="48EC10DC" w:tentative="1">
      <w:start w:val="1"/>
      <w:numFmt w:val="bullet"/>
      <w:lvlText w:val="•"/>
      <w:lvlJc w:val="left"/>
      <w:pPr>
        <w:tabs>
          <w:tab w:val="num" w:pos="3600"/>
        </w:tabs>
        <w:ind w:left="3600" w:hanging="360"/>
      </w:pPr>
      <w:rPr>
        <w:rFonts w:ascii="Times New Roman" w:hAnsi="Times New Roman" w:hint="default"/>
      </w:rPr>
    </w:lvl>
    <w:lvl w:ilvl="5" w:tplc="2CE842D2" w:tentative="1">
      <w:start w:val="1"/>
      <w:numFmt w:val="bullet"/>
      <w:lvlText w:val="•"/>
      <w:lvlJc w:val="left"/>
      <w:pPr>
        <w:tabs>
          <w:tab w:val="num" w:pos="4320"/>
        </w:tabs>
        <w:ind w:left="4320" w:hanging="360"/>
      </w:pPr>
      <w:rPr>
        <w:rFonts w:ascii="Times New Roman" w:hAnsi="Times New Roman" w:hint="default"/>
      </w:rPr>
    </w:lvl>
    <w:lvl w:ilvl="6" w:tplc="DDBC16C6" w:tentative="1">
      <w:start w:val="1"/>
      <w:numFmt w:val="bullet"/>
      <w:lvlText w:val="•"/>
      <w:lvlJc w:val="left"/>
      <w:pPr>
        <w:tabs>
          <w:tab w:val="num" w:pos="5040"/>
        </w:tabs>
        <w:ind w:left="5040" w:hanging="360"/>
      </w:pPr>
      <w:rPr>
        <w:rFonts w:ascii="Times New Roman" w:hAnsi="Times New Roman" w:hint="default"/>
      </w:rPr>
    </w:lvl>
    <w:lvl w:ilvl="7" w:tplc="FAFA092A" w:tentative="1">
      <w:start w:val="1"/>
      <w:numFmt w:val="bullet"/>
      <w:lvlText w:val="•"/>
      <w:lvlJc w:val="left"/>
      <w:pPr>
        <w:tabs>
          <w:tab w:val="num" w:pos="5760"/>
        </w:tabs>
        <w:ind w:left="5760" w:hanging="360"/>
      </w:pPr>
      <w:rPr>
        <w:rFonts w:ascii="Times New Roman" w:hAnsi="Times New Roman" w:hint="default"/>
      </w:rPr>
    </w:lvl>
    <w:lvl w:ilvl="8" w:tplc="F02C88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400051"/>
    <w:multiLevelType w:val="hybridMultilevel"/>
    <w:tmpl w:val="4DF62CD6"/>
    <w:lvl w:ilvl="0" w:tplc="D4DA3286">
      <w:start w:val="1"/>
      <w:numFmt w:val="decimal"/>
      <w:lvlText w:val="%1."/>
      <w:lvlJc w:val="left"/>
      <w:pPr>
        <w:ind w:left="339" w:hanging="339"/>
      </w:pPr>
      <w:rPr>
        <w:rFonts w:ascii="Times New Roman" w:eastAsia="Carlito" w:hAnsi="Times New Roman" w:cs="Times New Roman" w:hint="default"/>
        <w:b/>
        <w:bCs/>
        <w:w w:val="102"/>
        <w:sz w:val="22"/>
        <w:szCs w:val="22"/>
        <w:lang w:val="en-US" w:eastAsia="en-US" w:bidi="ar-SA"/>
      </w:rPr>
    </w:lvl>
    <w:lvl w:ilvl="1" w:tplc="040E0001">
      <w:start w:val="1"/>
      <w:numFmt w:val="bullet"/>
      <w:lvlText w:val=""/>
      <w:lvlJc w:val="left"/>
      <w:pPr>
        <w:ind w:left="1016" w:hanging="339"/>
      </w:pPr>
      <w:rPr>
        <w:rFonts w:ascii="Symbol" w:hAnsi="Symbol" w:hint="default"/>
        <w:b/>
        <w:bCs/>
        <w:w w:val="102"/>
        <w:sz w:val="22"/>
        <w:szCs w:val="22"/>
        <w:lang w:val="en-US" w:eastAsia="en-US" w:bidi="ar-SA"/>
      </w:rPr>
    </w:lvl>
    <w:lvl w:ilvl="2" w:tplc="5D808ADA">
      <w:numFmt w:val="bullet"/>
      <w:lvlText w:val="•"/>
      <w:lvlJc w:val="left"/>
      <w:pPr>
        <w:ind w:left="1825" w:hanging="339"/>
      </w:pPr>
      <w:rPr>
        <w:rFonts w:hint="default"/>
        <w:lang w:val="en-US" w:eastAsia="en-US" w:bidi="ar-SA"/>
      </w:rPr>
    </w:lvl>
    <w:lvl w:ilvl="3" w:tplc="5F3AB242">
      <w:numFmt w:val="bullet"/>
      <w:lvlText w:val="•"/>
      <w:lvlJc w:val="left"/>
      <w:pPr>
        <w:ind w:left="2638" w:hanging="339"/>
      </w:pPr>
      <w:rPr>
        <w:rFonts w:hint="default"/>
        <w:lang w:val="en-US" w:eastAsia="en-US" w:bidi="ar-SA"/>
      </w:rPr>
    </w:lvl>
    <w:lvl w:ilvl="4" w:tplc="2078F06E">
      <w:numFmt w:val="bullet"/>
      <w:lvlText w:val="•"/>
      <w:lvlJc w:val="left"/>
      <w:pPr>
        <w:ind w:left="3452" w:hanging="339"/>
      </w:pPr>
      <w:rPr>
        <w:rFonts w:hint="default"/>
        <w:lang w:val="en-US" w:eastAsia="en-US" w:bidi="ar-SA"/>
      </w:rPr>
    </w:lvl>
    <w:lvl w:ilvl="5" w:tplc="32AC7BA6">
      <w:numFmt w:val="bullet"/>
      <w:lvlText w:val="•"/>
      <w:lvlJc w:val="left"/>
      <w:pPr>
        <w:ind w:left="4265" w:hanging="339"/>
      </w:pPr>
      <w:rPr>
        <w:rFonts w:hint="default"/>
        <w:lang w:val="en-US" w:eastAsia="en-US" w:bidi="ar-SA"/>
      </w:rPr>
    </w:lvl>
    <w:lvl w:ilvl="6" w:tplc="2F44A768">
      <w:numFmt w:val="bullet"/>
      <w:lvlText w:val="•"/>
      <w:lvlJc w:val="left"/>
      <w:pPr>
        <w:ind w:left="5078" w:hanging="339"/>
      </w:pPr>
      <w:rPr>
        <w:rFonts w:hint="default"/>
        <w:lang w:val="en-US" w:eastAsia="en-US" w:bidi="ar-SA"/>
      </w:rPr>
    </w:lvl>
    <w:lvl w:ilvl="7" w:tplc="C1B6E95E">
      <w:numFmt w:val="bullet"/>
      <w:lvlText w:val="•"/>
      <w:lvlJc w:val="left"/>
      <w:pPr>
        <w:ind w:left="5892" w:hanging="339"/>
      </w:pPr>
      <w:rPr>
        <w:rFonts w:hint="default"/>
        <w:lang w:val="en-US" w:eastAsia="en-US" w:bidi="ar-SA"/>
      </w:rPr>
    </w:lvl>
    <w:lvl w:ilvl="8" w:tplc="6C1E598E">
      <w:numFmt w:val="bullet"/>
      <w:lvlText w:val="•"/>
      <w:lvlJc w:val="left"/>
      <w:pPr>
        <w:ind w:left="6705" w:hanging="339"/>
      </w:pPr>
      <w:rPr>
        <w:rFonts w:hint="default"/>
        <w:lang w:val="en-US" w:eastAsia="en-US" w:bidi="ar-SA"/>
      </w:rPr>
    </w:lvl>
  </w:abstractNum>
  <w:abstractNum w:abstractNumId="13" w15:restartNumberingAfterBreak="0">
    <w:nsid w:val="7E107A30"/>
    <w:multiLevelType w:val="hybridMultilevel"/>
    <w:tmpl w:val="8ED65454"/>
    <w:lvl w:ilvl="0" w:tplc="254AEE12">
      <w:start w:val="1"/>
      <w:numFmt w:val="bullet"/>
      <w:lvlText w:val=""/>
      <w:lvlJc w:val="left"/>
      <w:pPr>
        <w:ind w:left="1526" w:hanging="360"/>
      </w:pPr>
      <w:rPr>
        <w:rFonts w:ascii="Symbol" w:hAnsi="Symbol" w:hint="default"/>
        <w:color w:val="003781"/>
        <w:sz w:val="24"/>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num w:numId="1">
    <w:abstractNumId w:val="8"/>
  </w:num>
  <w:num w:numId="2">
    <w:abstractNumId w:val="6"/>
  </w:num>
  <w:num w:numId="3">
    <w:abstractNumId w:val="10"/>
  </w:num>
  <w:num w:numId="4">
    <w:abstractNumId w:val="4"/>
  </w:num>
  <w:num w:numId="5">
    <w:abstractNumId w:val="1"/>
  </w:num>
  <w:num w:numId="6">
    <w:abstractNumId w:val="12"/>
  </w:num>
  <w:num w:numId="7">
    <w:abstractNumId w:val="0"/>
  </w:num>
  <w:num w:numId="8">
    <w:abstractNumId w:val="5"/>
  </w:num>
  <w:num w:numId="9">
    <w:abstractNumId w:val="9"/>
  </w:num>
  <w:num w:numId="10">
    <w:abstractNumId w:val="3"/>
  </w:num>
  <w:num w:numId="11">
    <w:abstractNumId w:val="13"/>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8F"/>
    <w:rsid w:val="000071C0"/>
    <w:rsid w:val="001121C3"/>
    <w:rsid w:val="00130005"/>
    <w:rsid w:val="001922F7"/>
    <w:rsid w:val="001944FD"/>
    <w:rsid w:val="002178B9"/>
    <w:rsid w:val="00227A40"/>
    <w:rsid w:val="002670A7"/>
    <w:rsid w:val="00296996"/>
    <w:rsid w:val="003732D0"/>
    <w:rsid w:val="003E6A84"/>
    <w:rsid w:val="00471FEA"/>
    <w:rsid w:val="004E2FD9"/>
    <w:rsid w:val="00512B9A"/>
    <w:rsid w:val="005517A7"/>
    <w:rsid w:val="00667B74"/>
    <w:rsid w:val="0067618F"/>
    <w:rsid w:val="006C586A"/>
    <w:rsid w:val="007B6E25"/>
    <w:rsid w:val="007B79C3"/>
    <w:rsid w:val="008823D0"/>
    <w:rsid w:val="008E6AB3"/>
    <w:rsid w:val="00922D60"/>
    <w:rsid w:val="00944CEC"/>
    <w:rsid w:val="00A26AF8"/>
    <w:rsid w:val="00A6473B"/>
    <w:rsid w:val="00A922B1"/>
    <w:rsid w:val="00AB3C53"/>
    <w:rsid w:val="00BB4C92"/>
    <w:rsid w:val="00BC6CC1"/>
    <w:rsid w:val="00BE6DB5"/>
    <w:rsid w:val="00CC418A"/>
    <w:rsid w:val="00D61813"/>
    <w:rsid w:val="00DE2571"/>
    <w:rsid w:val="00EC177B"/>
    <w:rsid w:val="00EE1907"/>
    <w:rsid w:val="00F024B1"/>
    <w:rsid w:val="00F50ABB"/>
  </w:rsids>
  <m:mathPr>
    <m:mathFont m:val="Cambria Math"/>
    <m:brkBin m:val="before"/>
    <m:brkBinSub m:val="--"/>
    <m:smallFrac m:val="0"/>
    <m:dispDef/>
    <m:lMargin m:val="0"/>
    <m:rMargin m:val="0"/>
    <m:defJc m:val="centerGroup"/>
    <m:wrapIndent m:val="1440"/>
    <m:intLim m:val="subSup"/>
    <m:naryLim m:val="undOvr"/>
  </m:mathPr>
  <w:themeFontLang w:val="de-DE"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15102"/>
  <w15:docId w15:val="{64F5F0B5-F7EA-4C17-85E6-F78AE07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07" w:hanging="339"/>
      <w:outlineLvl w:val="0"/>
    </w:pPr>
    <w:rPr>
      <w:b/>
      <w:bCs/>
    </w:rPr>
  </w:style>
  <w:style w:type="paragraph" w:styleId="Heading2">
    <w:name w:val="heading 2"/>
    <w:basedOn w:val="Normal"/>
    <w:uiPriority w:val="9"/>
    <w:unhideWhenUsed/>
    <w:qFormat/>
    <w:pPr>
      <w:ind w:left="130" w:right="14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07" w:hanging="33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44CEC"/>
    <w:rPr>
      <w:sz w:val="16"/>
      <w:szCs w:val="16"/>
    </w:rPr>
  </w:style>
  <w:style w:type="paragraph" w:styleId="CommentText">
    <w:name w:val="annotation text"/>
    <w:basedOn w:val="Normal"/>
    <w:link w:val="CommentTextChar"/>
    <w:uiPriority w:val="99"/>
    <w:semiHidden/>
    <w:unhideWhenUsed/>
    <w:rsid w:val="00944CEC"/>
    <w:rPr>
      <w:sz w:val="20"/>
      <w:szCs w:val="20"/>
    </w:rPr>
  </w:style>
  <w:style w:type="character" w:customStyle="1" w:styleId="CommentTextChar">
    <w:name w:val="Comment Text Char"/>
    <w:basedOn w:val="DefaultParagraphFont"/>
    <w:link w:val="CommentText"/>
    <w:uiPriority w:val="99"/>
    <w:semiHidden/>
    <w:rsid w:val="00944CEC"/>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944CEC"/>
    <w:rPr>
      <w:b/>
      <w:bCs/>
    </w:rPr>
  </w:style>
  <w:style w:type="character" w:customStyle="1" w:styleId="CommentSubjectChar">
    <w:name w:val="Comment Subject Char"/>
    <w:basedOn w:val="CommentTextChar"/>
    <w:link w:val="CommentSubject"/>
    <w:uiPriority w:val="99"/>
    <w:semiHidden/>
    <w:rsid w:val="00944CEC"/>
    <w:rPr>
      <w:rFonts w:ascii="Carlito" w:eastAsia="Carlito" w:hAnsi="Carlito" w:cs="Carlito"/>
      <w:b/>
      <w:bCs/>
      <w:sz w:val="20"/>
      <w:szCs w:val="20"/>
    </w:rPr>
  </w:style>
  <w:style w:type="paragraph" w:styleId="Revision">
    <w:name w:val="Revision"/>
    <w:hidden/>
    <w:uiPriority w:val="99"/>
    <w:semiHidden/>
    <w:rsid w:val="00944CEC"/>
    <w:pPr>
      <w:widowControl/>
      <w:autoSpaceDE/>
      <w:autoSpaceDN/>
    </w:pPr>
    <w:rPr>
      <w:rFonts w:ascii="Carlito" w:eastAsia="Carlito" w:hAnsi="Carlito" w:cs="Carlito"/>
    </w:rPr>
  </w:style>
  <w:style w:type="paragraph" w:styleId="BalloonText">
    <w:name w:val="Balloon Text"/>
    <w:basedOn w:val="Normal"/>
    <w:link w:val="BalloonTextChar"/>
    <w:uiPriority w:val="99"/>
    <w:semiHidden/>
    <w:unhideWhenUsed/>
    <w:rsid w:val="00944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EC"/>
    <w:rPr>
      <w:rFonts w:ascii="Segoe UI" w:eastAsia="Carlito" w:hAnsi="Segoe UI" w:cs="Segoe UI"/>
      <w:sz w:val="18"/>
      <w:szCs w:val="18"/>
    </w:rPr>
  </w:style>
  <w:style w:type="character" w:customStyle="1" w:styleId="fontstyle01">
    <w:name w:val="fontstyle01"/>
    <w:basedOn w:val="DefaultParagraphFont"/>
    <w:rsid w:val="00F024B1"/>
    <w:rPr>
      <w:rFonts w:ascii="EUAlbertina-Regu" w:hAnsi="EUAlbertina-Regu" w:hint="default"/>
      <w:b w:val="0"/>
      <w:bCs w:val="0"/>
      <w:i w:val="0"/>
      <w:iCs w:val="0"/>
      <w:color w:val="1A171C"/>
      <w:sz w:val="20"/>
      <w:szCs w:val="20"/>
    </w:rPr>
  </w:style>
  <w:style w:type="paragraph" w:styleId="FootnoteText">
    <w:name w:val="footnote text"/>
    <w:basedOn w:val="Normal"/>
    <w:link w:val="FootnoteTextChar"/>
    <w:uiPriority w:val="99"/>
    <w:semiHidden/>
    <w:unhideWhenUsed/>
    <w:rsid w:val="001121C3"/>
    <w:rPr>
      <w:sz w:val="20"/>
      <w:szCs w:val="20"/>
    </w:rPr>
  </w:style>
  <w:style w:type="character" w:customStyle="1" w:styleId="FootnoteTextChar">
    <w:name w:val="Footnote Text Char"/>
    <w:basedOn w:val="DefaultParagraphFont"/>
    <w:link w:val="FootnoteText"/>
    <w:uiPriority w:val="99"/>
    <w:semiHidden/>
    <w:rsid w:val="001121C3"/>
    <w:rPr>
      <w:rFonts w:ascii="Carlito" w:eastAsia="Carlito" w:hAnsi="Carlito" w:cs="Carlito"/>
      <w:sz w:val="20"/>
      <w:szCs w:val="20"/>
    </w:rPr>
  </w:style>
  <w:style w:type="character" w:styleId="FootnoteReference">
    <w:name w:val="footnote reference"/>
    <w:basedOn w:val="DefaultParagraphFont"/>
    <w:uiPriority w:val="99"/>
    <w:semiHidden/>
    <w:unhideWhenUsed/>
    <w:rsid w:val="001121C3"/>
    <w:rPr>
      <w:vertAlign w:val="superscript"/>
    </w:rPr>
  </w:style>
  <w:style w:type="paragraph" w:customStyle="1" w:styleId="Test">
    <w:name w:val="Test!"/>
    <w:basedOn w:val="Normal"/>
    <w:rsid w:val="00EE1907"/>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autoSpaceDE/>
      <w:spacing w:after="300" w:line="276" w:lineRule="auto"/>
    </w:pPr>
    <w:rPr>
      <w:rFonts w:ascii="Frutiger LT 55 Roman" w:eastAsia="Times New Roman" w:hAnsi="Frutiger LT 55 Roman" w:cs="Times New Roman"/>
      <w:b/>
      <w:color w:val="323E4F"/>
      <w:spacing w:val="5"/>
      <w:kern w:val="3"/>
      <w:sz w:val="24"/>
      <w:szCs w:val="24"/>
      <w:lang w:val="en-GB"/>
    </w:rPr>
  </w:style>
  <w:style w:type="character" w:styleId="Strong">
    <w:name w:val="Strong"/>
    <w:basedOn w:val="DefaultParagraphFont"/>
    <w:uiPriority w:val="22"/>
    <w:qFormat/>
    <w:rsid w:val="00EE1907"/>
    <w:rPr>
      <w:b/>
      <w:bCs/>
    </w:rPr>
  </w:style>
  <w:style w:type="paragraph" w:styleId="Header">
    <w:name w:val="header"/>
    <w:basedOn w:val="Normal"/>
    <w:link w:val="HeaderChar"/>
    <w:uiPriority w:val="99"/>
    <w:unhideWhenUsed/>
    <w:rsid w:val="00AB3C53"/>
    <w:pPr>
      <w:tabs>
        <w:tab w:val="center" w:pos="4536"/>
        <w:tab w:val="right" w:pos="9072"/>
      </w:tabs>
    </w:pPr>
  </w:style>
  <w:style w:type="character" w:customStyle="1" w:styleId="HeaderChar">
    <w:name w:val="Header Char"/>
    <w:basedOn w:val="DefaultParagraphFont"/>
    <w:link w:val="Header"/>
    <w:uiPriority w:val="99"/>
    <w:rsid w:val="00AB3C53"/>
    <w:rPr>
      <w:rFonts w:ascii="Carlito" w:eastAsia="Carlito" w:hAnsi="Carlito" w:cs="Carlito"/>
    </w:rPr>
  </w:style>
  <w:style w:type="paragraph" w:styleId="Footer">
    <w:name w:val="footer"/>
    <w:basedOn w:val="Normal"/>
    <w:link w:val="FooterChar"/>
    <w:uiPriority w:val="99"/>
    <w:unhideWhenUsed/>
    <w:rsid w:val="00AB3C53"/>
    <w:pPr>
      <w:tabs>
        <w:tab w:val="center" w:pos="4536"/>
        <w:tab w:val="right" w:pos="9072"/>
      </w:tabs>
    </w:pPr>
  </w:style>
  <w:style w:type="character" w:customStyle="1" w:styleId="FooterChar">
    <w:name w:val="Footer Char"/>
    <w:basedOn w:val="DefaultParagraphFont"/>
    <w:link w:val="Footer"/>
    <w:uiPriority w:val="99"/>
    <w:rsid w:val="00AB3C53"/>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49717">
      <w:bodyDiv w:val="1"/>
      <w:marLeft w:val="0"/>
      <w:marRight w:val="0"/>
      <w:marTop w:val="0"/>
      <w:marBottom w:val="0"/>
      <w:divBdr>
        <w:top w:val="none" w:sz="0" w:space="0" w:color="auto"/>
        <w:left w:val="none" w:sz="0" w:space="0" w:color="auto"/>
        <w:bottom w:val="none" w:sz="0" w:space="0" w:color="auto"/>
        <w:right w:val="none" w:sz="0" w:space="0" w:color="auto"/>
      </w:divBdr>
      <w:divsChild>
        <w:div w:id="103319379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FF42-F3B5-44D4-BDB8-E5A4D130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1760</Words>
  <Characters>10038</Characters>
  <Application>Microsoft Office Word</Application>
  <DocSecurity>0</DocSecurity>
  <Lines>83</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Microsoft Word - Case scenario EPPO-PIF</vt:lpstr>
      <vt:lpstr>Microsoft Word - Case scenario EPPO-PIF</vt:lpstr>
    </vt:vector>
  </TitlesOfParts>
  <Company>Academy of European Law</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scenario EPPO-PIF</dc:title>
  <dc:creator>babek</dc:creator>
  <cp:lastModifiedBy>Paula Ivanovaite</cp:lastModifiedBy>
  <cp:revision>13</cp:revision>
  <dcterms:created xsi:type="dcterms:W3CDTF">2020-11-06T09:21:00Z</dcterms:created>
  <dcterms:modified xsi:type="dcterms:W3CDTF">2022-02-21T12:54:00Z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LastSaved">
    <vt:filetime>2020-09-30T00:00:00Z</vt:filetime>
  </property>
</Properties>
</file>